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D4E2E" w14:textId="2EEC8BF2" w:rsidR="00E901ED" w:rsidRDefault="00C9356A" w:rsidP="00C9356A">
      <w:pPr>
        <w:spacing w:after="0"/>
        <w:jc w:val="center"/>
      </w:pPr>
      <w:r w:rsidRPr="00C9356A">
        <w:t>T.C.</w:t>
      </w:r>
    </w:p>
    <w:p w14:paraId="7362C3E8" w14:textId="2D2FDE99" w:rsidR="00C9356A" w:rsidRDefault="00C9356A" w:rsidP="00C9356A">
      <w:pPr>
        <w:spacing w:after="0"/>
        <w:jc w:val="center"/>
      </w:pPr>
      <w:r w:rsidRPr="00C9356A">
        <w:t>TTTTTTTTTTTTT KAYMAKAMLIĞI</w:t>
      </w:r>
    </w:p>
    <w:p w14:paraId="3A49D819" w14:textId="2E6ADF09" w:rsidR="00C9356A" w:rsidRDefault="00C9356A" w:rsidP="00C9356A">
      <w:pPr>
        <w:spacing w:after="0"/>
        <w:jc w:val="center"/>
      </w:pPr>
      <w:r w:rsidRPr="00C9356A">
        <w:t>İlçe Millî Eğitim Müdürlüğü</w:t>
      </w:r>
    </w:p>
    <w:p w14:paraId="739E4683" w14:textId="77777777" w:rsidR="00C9356A" w:rsidRDefault="00C9356A" w:rsidP="00C9356A">
      <w:pPr>
        <w:spacing w:after="0"/>
        <w:jc w:val="center"/>
      </w:pPr>
    </w:p>
    <w:p w14:paraId="290F8E39" w14:textId="578E2DB3" w:rsidR="00C9356A" w:rsidRPr="007A058F" w:rsidRDefault="00C9356A" w:rsidP="00C9356A">
      <w:pPr>
        <w:spacing w:after="0"/>
        <w:jc w:val="center"/>
        <w:rPr>
          <w:b/>
          <w:bCs/>
        </w:rPr>
      </w:pPr>
      <w:r w:rsidRPr="007A058F">
        <w:rPr>
          <w:b/>
          <w:bCs/>
        </w:rPr>
        <w:t>KURUL RAPOR DETAYLARI</w:t>
      </w:r>
    </w:p>
    <w:tbl>
      <w:tblPr>
        <w:tblStyle w:val="TabloKlavuzu"/>
        <w:tblW w:w="0" w:type="auto"/>
        <w:tblLook w:val="04A0" w:firstRow="1" w:lastRow="0" w:firstColumn="1" w:lastColumn="0" w:noHBand="0" w:noVBand="1"/>
      </w:tblPr>
      <w:tblGrid>
        <w:gridCol w:w="2614"/>
        <w:gridCol w:w="2614"/>
        <w:gridCol w:w="2614"/>
        <w:gridCol w:w="2614"/>
      </w:tblGrid>
      <w:tr w:rsidR="00C9356A" w14:paraId="74861A03" w14:textId="77777777" w:rsidTr="00C9356A">
        <w:tc>
          <w:tcPr>
            <w:tcW w:w="2614" w:type="dxa"/>
          </w:tcPr>
          <w:p w14:paraId="4039CE62" w14:textId="1B7B386B" w:rsidR="00C9356A" w:rsidRPr="00C9356A" w:rsidRDefault="00C9356A" w:rsidP="00C9356A">
            <w:pPr>
              <w:rPr>
                <w:rFonts w:ascii="Calibri" w:hAnsi="Calibri" w:cs="Calibri"/>
                <w:color w:val="000000"/>
                <w:sz w:val="22"/>
                <w:szCs w:val="22"/>
              </w:rPr>
            </w:pPr>
            <w:r>
              <w:rPr>
                <w:rFonts w:ascii="Calibri" w:hAnsi="Calibri" w:cs="Calibri"/>
                <w:color w:val="000000"/>
                <w:sz w:val="22"/>
                <w:szCs w:val="22"/>
              </w:rPr>
              <w:t>ZÜMRE ADI</w:t>
            </w:r>
          </w:p>
        </w:tc>
        <w:tc>
          <w:tcPr>
            <w:tcW w:w="2614" w:type="dxa"/>
          </w:tcPr>
          <w:p w14:paraId="04AF642B" w14:textId="5427C6C6" w:rsidR="00C9356A" w:rsidRPr="00C9356A" w:rsidRDefault="00C9356A" w:rsidP="00C9356A">
            <w:pPr>
              <w:rPr>
                <w:rFonts w:ascii="Calibri" w:hAnsi="Calibri" w:cs="Calibri"/>
                <w:color w:val="000000"/>
                <w:sz w:val="20"/>
                <w:szCs w:val="20"/>
              </w:rPr>
            </w:pPr>
            <w:r>
              <w:rPr>
                <w:rFonts w:ascii="Calibri" w:hAnsi="Calibri" w:cs="Calibri"/>
                <w:color w:val="000000"/>
                <w:sz w:val="20"/>
                <w:szCs w:val="20"/>
              </w:rPr>
              <w:t xml:space="preserve">İkinci Yabancı Dil </w:t>
            </w:r>
            <w:proofErr w:type="gramStart"/>
            <w:r>
              <w:rPr>
                <w:rFonts w:ascii="Calibri" w:hAnsi="Calibri" w:cs="Calibri"/>
                <w:color w:val="000000"/>
                <w:sz w:val="20"/>
                <w:szCs w:val="20"/>
              </w:rPr>
              <w:t>( ALMANCA</w:t>
            </w:r>
            <w:proofErr w:type="gramEnd"/>
            <w:r>
              <w:rPr>
                <w:rFonts w:ascii="Calibri" w:hAnsi="Calibri" w:cs="Calibri"/>
                <w:color w:val="000000"/>
                <w:sz w:val="20"/>
                <w:szCs w:val="20"/>
              </w:rPr>
              <w:t>) Dersi  İlçe Sınıf/Alan Zümresi</w:t>
            </w:r>
          </w:p>
        </w:tc>
        <w:tc>
          <w:tcPr>
            <w:tcW w:w="2614" w:type="dxa"/>
          </w:tcPr>
          <w:p w14:paraId="57A27294" w14:textId="7D2DFD91" w:rsidR="00C9356A" w:rsidRPr="00C9356A" w:rsidRDefault="00C9356A" w:rsidP="00C9356A">
            <w:pPr>
              <w:rPr>
                <w:rFonts w:ascii="Calibri" w:hAnsi="Calibri" w:cs="Calibri"/>
                <w:color w:val="000000"/>
                <w:sz w:val="22"/>
                <w:szCs w:val="22"/>
              </w:rPr>
            </w:pPr>
            <w:r>
              <w:rPr>
                <w:rFonts w:ascii="Calibri" w:hAnsi="Calibri" w:cs="Calibri"/>
                <w:color w:val="000000"/>
                <w:sz w:val="22"/>
                <w:szCs w:val="22"/>
              </w:rPr>
              <w:t>ZÜMRE TARİHİ</w:t>
            </w:r>
          </w:p>
        </w:tc>
        <w:tc>
          <w:tcPr>
            <w:tcW w:w="2614" w:type="dxa"/>
          </w:tcPr>
          <w:p w14:paraId="0E127102" w14:textId="78253158" w:rsidR="00C9356A" w:rsidRPr="00C9356A" w:rsidRDefault="007A058F" w:rsidP="00C9356A">
            <w:pPr>
              <w:rPr>
                <w:rFonts w:ascii="Calibri" w:hAnsi="Calibri" w:cs="Calibri"/>
                <w:color w:val="000000"/>
                <w:sz w:val="22"/>
                <w:szCs w:val="22"/>
              </w:rPr>
            </w:pPr>
            <w:proofErr w:type="spellStart"/>
            <w:r>
              <w:rPr>
                <w:rFonts w:ascii="Calibri" w:hAnsi="Calibri" w:cs="Calibri"/>
                <w:color w:val="000000"/>
                <w:sz w:val="22"/>
                <w:szCs w:val="22"/>
              </w:rPr>
              <w:t>Xx</w:t>
            </w:r>
            <w:proofErr w:type="spellEnd"/>
            <w:r>
              <w:rPr>
                <w:rFonts w:ascii="Calibri" w:hAnsi="Calibri" w:cs="Calibri"/>
                <w:color w:val="000000"/>
                <w:sz w:val="22"/>
                <w:szCs w:val="22"/>
              </w:rPr>
              <w:t>/xx/</w:t>
            </w:r>
            <w:proofErr w:type="spellStart"/>
            <w:r>
              <w:rPr>
                <w:rFonts w:ascii="Calibri" w:hAnsi="Calibri" w:cs="Calibri"/>
                <w:color w:val="000000"/>
                <w:sz w:val="22"/>
                <w:szCs w:val="22"/>
              </w:rPr>
              <w:t>xxxx</w:t>
            </w:r>
            <w:proofErr w:type="spellEnd"/>
            <w:r w:rsidR="00C9356A">
              <w:rPr>
                <w:rFonts w:ascii="Calibri" w:hAnsi="Calibri" w:cs="Calibri"/>
                <w:color w:val="000000"/>
                <w:sz w:val="22"/>
                <w:szCs w:val="22"/>
              </w:rPr>
              <w:t xml:space="preserve"> PERŞEMBE-15.30</w:t>
            </w:r>
          </w:p>
        </w:tc>
      </w:tr>
      <w:tr w:rsidR="00C9356A" w14:paraId="3C1B5F5A" w14:textId="77777777" w:rsidTr="00C9356A">
        <w:tc>
          <w:tcPr>
            <w:tcW w:w="2614" w:type="dxa"/>
          </w:tcPr>
          <w:p w14:paraId="57A0DF72" w14:textId="35E8EB04" w:rsidR="00C9356A" w:rsidRPr="00C9356A" w:rsidRDefault="00C9356A" w:rsidP="00C9356A">
            <w:pPr>
              <w:rPr>
                <w:rFonts w:ascii="Calibri" w:hAnsi="Calibri" w:cs="Calibri"/>
                <w:color w:val="000000"/>
                <w:sz w:val="22"/>
                <w:szCs w:val="22"/>
              </w:rPr>
            </w:pPr>
            <w:r>
              <w:rPr>
                <w:rFonts w:ascii="Calibri" w:hAnsi="Calibri" w:cs="Calibri"/>
                <w:color w:val="000000"/>
                <w:sz w:val="22"/>
                <w:szCs w:val="22"/>
              </w:rPr>
              <w:t>ZÜMRE BAŞKANI</w:t>
            </w:r>
            <w:r>
              <w:rPr>
                <w:rFonts w:ascii="Calibri" w:hAnsi="Calibri" w:cs="Calibri"/>
                <w:color w:val="000000"/>
                <w:sz w:val="22"/>
                <w:szCs w:val="22"/>
              </w:rPr>
              <w:br/>
              <w:t>ADI SOYADI VE GÖREV YERİ</w:t>
            </w:r>
          </w:p>
        </w:tc>
        <w:tc>
          <w:tcPr>
            <w:tcW w:w="2614" w:type="dxa"/>
          </w:tcPr>
          <w:p w14:paraId="51A90A14" w14:textId="5041A274" w:rsidR="00C9356A" w:rsidRPr="00C9356A" w:rsidRDefault="00C9356A" w:rsidP="00C9356A">
            <w:pPr>
              <w:rPr>
                <w:rFonts w:ascii="Calibri" w:hAnsi="Calibri" w:cs="Calibri"/>
                <w:color w:val="000000"/>
                <w:sz w:val="22"/>
                <w:szCs w:val="22"/>
              </w:rPr>
            </w:pPr>
            <w:r>
              <w:rPr>
                <w:rFonts w:ascii="Calibri" w:hAnsi="Calibri" w:cs="Calibri"/>
                <w:color w:val="000000"/>
                <w:sz w:val="22"/>
                <w:szCs w:val="22"/>
              </w:rPr>
              <w:t xml:space="preserve">GGGGG </w:t>
            </w:r>
            <w:proofErr w:type="spellStart"/>
            <w:proofErr w:type="gramStart"/>
            <w:r>
              <w:rPr>
                <w:rFonts w:ascii="Calibri" w:hAnsi="Calibri" w:cs="Calibri"/>
                <w:color w:val="000000"/>
                <w:sz w:val="22"/>
                <w:szCs w:val="22"/>
              </w:rPr>
              <w:t>GGGGG</w:t>
            </w:r>
            <w:proofErr w:type="spellEnd"/>
            <w:r>
              <w:rPr>
                <w:rFonts w:ascii="Calibri" w:hAnsi="Calibri" w:cs="Calibri"/>
                <w:color w:val="000000"/>
                <w:sz w:val="22"/>
                <w:szCs w:val="22"/>
              </w:rPr>
              <w:t xml:space="preserve"> -</w:t>
            </w:r>
            <w:proofErr w:type="gramEnd"/>
            <w:r>
              <w:rPr>
                <w:rFonts w:ascii="Calibri" w:hAnsi="Calibri" w:cs="Calibri"/>
                <w:color w:val="000000"/>
                <w:sz w:val="22"/>
                <w:szCs w:val="22"/>
              </w:rPr>
              <w:t xml:space="preserve"> TTTTTTTTTTTT Anadolu Lisesi</w:t>
            </w:r>
          </w:p>
        </w:tc>
        <w:tc>
          <w:tcPr>
            <w:tcW w:w="2614" w:type="dxa"/>
          </w:tcPr>
          <w:p w14:paraId="5CF49028" w14:textId="7CBF63C6" w:rsidR="00C9356A" w:rsidRPr="00C9356A" w:rsidRDefault="00C9356A" w:rsidP="00C9356A">
            <w:pPr>
              <w:rPr>
                <w:rFonts w:ascii="Calibri" w:hAnsi="Calibri" w:cs="Calibri"/>
                <w:color w:val="000000"/>
                <w:sz w:val="22"/>
                <w:szCs w:val="22"/>
              </w:rPr>
            </w:pPr>
            <w:r>
              <w:rPr>
                <w:rFonts w:ascii="Calibri" w:hAnsi="Calibri" w:cs="Calibri"/>
                <w:color w:val="000000"/>
                <w:sz w:val="22"/>
                <w:szCs w:val="22"/>
              </w:rPr>
              <w:t>ZÜMRE YEDEK BAŞKANI ADI SOYADI VE GÖREV YERİ</w:t>
            </w:r>
          </w:p>
        </w:tc>
        <w:tc>
          <w:tcPr>
            <w:tcW w:w="2614" w:type="dxa"/>
          </w:tcPr>
          <w:p w14:paraId="2D4B4824" w14:textId="5D2EECA1" w:rsidR="00C9356A" w:rsidRPr="00C9356A" w:rsidRDefault="00C9356A" w:rsidP="00C9356A">
            <w:pPr>
              <w:rPr>
                <w:rFonts w:ascii="Calibri" w:hAnsi="Calibri" w:cs="Calibri"/>
                <w:color w:val="000000"/>
                <w:sz w:val="22"/>
                <w:szCs w:val="22"/>
              </w:rPr>
            </w:pPr>
            <w:r>
              <w:rPr>
                <w:rFonts w:ascii="Calibri" w:hAnsi="Calibri" w:cs="Calibri"/>
                <w:color w:val="000000"/>
                <w:sz w:val="22"/>
                <w:szCs w:val="22"/>
              </w:rPr>
              <w:t>TTTTTTTT AAAAAAAAAA Anadolu Lisesi</w:t>
            </w:r>
          </w:p>
        </w:tc>
      </w:tr>
      <w:tr w:rsidR="00C9356A" w14:paraId="3269A733" w14:textId="77777777" w:rsidTr="00C9356A">
        <w:tc>
          <w:tcPr>
            <w:tcW w:w="2614" w:type="dxa"/>
          </w:tcPr>
          <w:p w14:paraId="0125C41C" w14:textId="7B9413FD" w:rsidR="00C9356A" w:rsidRPr="00C9356A" w:rsidRDefault="00C9356A" w:rsidP="00C9356A">
            <w:pPr>
              <w:rPr>
                <w:rFonts w:ascii="Calibri" w:hAnsi="Calibri" w:cs="Calibri"/>
                <w:color w:val="000000"/>
                <w:sz w:val="22"/>
                <w:szCs w:val="22"/>
              </w:rPr>
            </w:pPr>
            <w:r>
              <w:rPr>
                <w:rFonts w:ascii="Calibri" w:hAnsi="Calibri" w:cs="Calibri"/>
                <w:color w:val="000000"/>
                <w:sz w:val="22"/>
                <w:szCs w:val="22"/>
              </w:rPr>
              <w:t>ZÜMRE TOPLANTI YERİ</w:t>
            </w:r>
          </w:p>
        </w:tc>
        <w:tc>
          <w:tcPr>
            <w:tcW w:w="2614" w:type="dxa"/>
          </w:tcPr>
          <w:p w14:paraId="20E1136E" w14:textId="6058D160" w:rsidR="00C9356A" w:rsidRPr="00C9356A" w:rsidRDefault="00C9356A" w:rsidP="00C9356A">
            <w:pPr>
              <w:rPr>
                <w:rFonts w:ascii="Calibri" w:hAnsi="Calibri" w:cs="Calibri"/>
                <w:color w:val="000000"/>
                <w:sz w:val="22"/>
                <w:szCs w:val="22"/>
              </w:rPr>
            </w:pPr>
            <w:r>
              <w:rPr>
                <w:rFonts w:ascii="Calibri" w:hAnsi="Calibri" w:cs="Calibri"/>
                <w:color w:val="000000"/>
                <w:sz w:val="22"/>
                <w:szCs w:val="22"/>
              </w:rPr>
              <w:t>TTTTTTTTT Anadolu Lisesi</w:t>
            </w:r>
          </w:p>
        </w:tc>
        <w:tc>
          <w:tcPr>
            <w:tcW w:w="2614" w:type="dxa"/>
          </w:tcPr>
          <w:p w14:paraId="75B331B5" w14:textId="2271839E" w:rsidR="00C9356A" w:rsidRPr="00C9356A" w:rsidRDefault="00C9356A" w:rsidP="00C9356A">
            <w:pPr>
              <w:rPr>
                <w:rFonts w:ascii="Calibri" w:hAnsi="Calibri" w:cs="Calibri"/>
                <w:color w:val="000000"/>
                <w:sz w:val="22"/>
                <w:szCs w:val="22"/>
              </w:rPr>
            </w:pPr>
            <w:r>
              <w:rPr>
                <w:rFonts w:ascii="Calibri" w:hAnsi="Calibri" w:cs="Calibri"/>
                <w:color w:val="000000"/>
                <w:sz w:val="22"/>
                <w:szCs w:val="22"/>
              </w:rPr>
              <w:t>ZÜMRE YÖNETİCİSİ</w:t>
            </w:r>
            <w:r>
              <w:rPr>
                <w:rFonts w:ascii="Calibri" w:hAnsi="Calibri" w:cs="Calibri"/>
                <w:color w:val="000000"/>
                <w:sz w:val="22"/>
                <w:szCs w:val="22"/>
              </w:rPr>
              <w:br/>
              <w:t>ADI SOYADI</w:t>
            </w:r>
          </w:p>
        </w:tc>
        <w:tc>
          <w:tcPr>
            <w:tcW w:w="2614" w:type="dxa"/>
          </w:tcPr>
          <w:p w14:paraId="7686F4C9" w14:textId="3D5B4BF6" w:rsidR="00C9356A" w:rsidRPr="00C9356A" w:rsidRDefault="00C9356A" w:rsidP="00C9356A">
            <w:pPr>
              <w:rPr>
                <w:rFonts w:ascii="Calibri" w:hAnsi="Calibri" w:cs="Calibri"/>
                <w:color w:val="000000"/>
                <w:sz w:val="22"/>
                <w:szCs w:val="22"/>
              </w:rPr>
            </w:pPr>
            <w:r>
              <w:rPr>
                <w:rFonts w:ascii="Calibri" w:hAnsi="Calibri" w:cs="Calibri"/>
                <w:color w:val="000000"/>
                <w:sz w:val="22"/>
                <w:szCs w:val="22"/>
              </w:rPr>
              <w:t>LLLLLL LLLLLLLLL</w:t>
            </w:r>
          </w:p>
        </w:tc>
      </w:tr>
    </w:tbl>
    <w:p w14:paraId="27E545B3" w14:textId="77777777" w:rsidR="00C9356A" w:rsidRDefault="00C9356A" w:rsidP="00C9356A">
      <w:pPr>
        <w:spacing w:after="0"/>
      </w:pPr>
    </w:p>
    <w:p w14:paraId="64CB7E65" w14:textId="7E37A4CC" w:rsidR="00C9356A" w:rsidRDefault="00C9356A" w:rsidP="00C9356A">
      <w:pPr>
        <w:spacing w:after="0"/>
      </w:pPr>
      <w:r w:rsidRPr="00C9356A">
        <w:t>Not: Zümre başkanı; alınan tüm kararları kesinlikle bilgisayar ortamında yazıp çıktısını alarak, ilgili zümre yöneticisine elektronik ortamda teslim etmekle yükümlüdür.</w:t>
      </w:r>
    </w:p>
    <w:p w14:paraId="7C09150C" w14:textId="77777777" w:rsidR="00C9356A" w:rsidRDefault="00C9356A" w:rsidP="00C9356A">
      <w:pPr>
        <w:spacing w:after="0"/>
      </w:pPr>
    </w:p>
    <w:p w14:paraId="62D7B15E" w14:textId="64E6A3FC" w:rsidR="00C9356A" w:rsidRPr="007A058F" w:rsidRDefault="00C9356A" w:rsidP="00C9356A">
      <w:pPr>
        <w:spacing w:after="0"/>
        <w:jc w:val="center"/>
        <w:rPr>
          <w:b/>
          <w:bCs/>
        </w:rPr>
      </w:pPr>
      <w:r w:rsidRPr="007A058F">
        <w:rPr>
          <w:b/>
          <w:bCs/>
        </w:rPr>
        <w:t>KARAR METNİ</w:t>
      </w:r>
    </w:p>
    <w:p w14:paraId="1D3C6000" w14:textId="77777777" w:rsidR="00C9356A" w:rsidRDefault="00C9356A" w:rsidP="00C9356A">
      <w:pPr>
        <w:spacing w:after="0"/>
        <w:jc w:val="center"/>
      </w:pPr>
    </w:p>
    <w:tbl>
      <w:tblPr>
        <w:tblStyle w:val="TabloKlavuzu"/>
        <w:tblW w:w="0" w:type="auto"/>
        <w:tblLook w:val="04A0" w:firstRow="1" w:lastRow="0" w:firstColumn="1" w:lastColumn="0" w:noHBand="0" w:noVBand="1"/>
      </w:tblPr>
      <w:tblGrid>
        <w:gridCol w:w="704"/>
        <w:gridCol w:w="2268"/>
        <w:gridCol w:w="7484"/>
      </w:tblGrid>
      <w:tr w:rsidR="00C9356A" w14:paraId="422B48F2" w14:textId="77777777" w:rsidTr="00C9356A">
        <w:tc>
          <w:tcPr>
            <w:tcW w:w="704" w:type="dxa"/>
            <w:vAlign w:val="center"/>
          </w:tcPr>
          <w:p w14:paraId="47757502" w14:textId="0D2A7E48" w:rsidR="00C9356A" w:rsidRDefault="00C9356A" w:rsidP="00C9356A">
            <w:r>
              <w:t>SIRA NO</w:t>
            </w:r>
          </w:p>
        </w:tc>
        <w:tc>
          <w:tcPr>
            <w:tcW w:w="2268" w:type="dxa"/>
            <w:vAlign w:val="center"/>
          </w:tcPr>
          <w:p w14:paraId="0016B103" w14:textId="2B346C60" w:rsidR="00C9356A" w:rsidRDefault="00C9356A" w:rsidP="00C9356A">
            <w:r>
              <w:t>GÜNDEM AÇIKLAMASI</w:t>
            </w:r>
          </w:p>
        </w:tc>
        <w:tc>
          <w:tcPr>
            <w:tcW w:w="7484" w:type="dxa"/>
            <w:vAlign w:val="center"/>
          </w:tcPr>
          <w:p w14:paraId="0191670F" w14:textId="6BC733F7" w:rsidR="00C9356A" w:rsidRDefault="00C9356A" w:rsidP="00C9356A">
            <w:r>
              <w:t>KARAR METNİ</w:t>
            </w:r>
          </w:p>
        </w:tc>
      </w:tr>
      <w:tr w:rsidR="00C9356A" w14:paraId="3A27FE14" w14:textId="77777777" w:rsidTr="00392369">
        <w:tc>
          <w:tcPr>
            <w:tcW w:w="704" w:type="dxa"/>
            <w:vAlign w:val="center"/>
          </w:tcPr>
          <w:p w14:paraId="119A50A3" w14:textId="04D52C0F" w:rsidR="00C9356A" w:rsidRDefault="00C9356A" w:rsidP="00C9356A">
            <w:r>
              <w:t>1</w:t>
            </w:r>
          </w:p>
        </w:tc>
        <w:tc>
          <w:tcPr>
            <w:tcW w:w="2268" w:type="dxa"/>
            <w:tcBorders>
              <w:top w:val="nil"/>
              <w:left w:val="single" w:sz="8" w:space="0" w:color="auto"/>
              <w:bottom w:val="single" w:sz="8" w:space="0" w:color="auto"/>
              <w:right w:val="single" w:sz="8" w:space="0" w:color="auto"/>
            </w:tcBorders>
            <w:shd w:val="clear" w:color="auto" w:fill="auto"/>
            <w:vAlign w:val="center"/>
          </w:tcPr>
          <w:p w14:paraId="68144884" w14:textId="5A5A8E47" w:rsidR="00C9356A" w:rsidRDefault="00C9356A" w:rsidP="00C9356A">
            <w:r>
              <w:rPr>
                <w:rFonts w:ascii="Calibri" w:hAnsi="Calibri" w:cs="Calibri"/>
                <w:color w:val="191919"/>
                <w:sz w:val="22"/>
                <w:szCs w:val="22"/>
              </w:rPr>
              <w:t>Açılış ve yoklama.</w:t>
            </w:r>
          </w:p>
        </w:tc>
        <w:tc>
          <w:tcPr>
            <w:tcW w:w="7484" w:type="dxa"/>
            <w:tcBorders>
              <w:top w:val="nil"/>
              <w:left w:val="single" w:sz="8" w:space="0" w:color="auto"/>
              <w:bottom w:val="single" w:sz="8" w:space="0" w:color="auto"/>
              <w:right w:val="single" w:sz="8" w:space="0" w:color="auto"/>
            </w:tcBorders>
            <w:shd w:val="clear" w:color="auto" w:fill="auto"/>
            <w:vAlign w:val="center"/>
          </w:tcPr>
          <w:p w14:paraId="6D2EDED8" w14:textId="3A3221C0" w:rsidR="00C9356A" w:rsidRDefault="00C9356A" w:rsidP="00C9356A">
            <w:r>
              <w:rPr>
                <w:rFonts w:ascii="Calibri" w:hAnsi="Calibri" w:cs="Calibri"/>
                <w:color w:val="191919"/>
                <w:sz w:val="22"/>
                <w:szCs w:val="22"/>
              </w:rPr>
              <w:t xml:space="preserve">GGGGG </w:t>
            </w:r>
            <w:proofErr w:type="spellStart"/>
            <w:r>
              <w:rPr>
                <w:rFonts w:ascii="Calibri" w:hAnsi="Calibri" w:cs="Calibri"/>
                <w:color w:val="191919"/>
                <w:sz w:val="22"/>
                <w:szCs w:val="22"/>
              </w:rPr>
              <w:t>GGGGG</w:t>
            </w:r>
            <w:proofErr w:type="spellEnd"/>
            <w:r>
              <w:rPr>
                <w:rFonts w:ascii="Calibri" w:hAnsi="Calibri" w:cs="Calibri"/>
                <w:color w:val="191919"/>
                <w:sz w:val="22"/>
                <w:szCs w:val="22"/>
              </w:rPr>
              <w:t xml:space="preserve"> ve MMMM </w:t>
            </w:r>
            <w:proofErr w:type="gramStart"/>
            <w:r>
              <w:rPr>
                <w:rFonts w:ascii="Calibri" w:hAnsi="Calibri" w:cs="Calibri"/>
                <w:color w:val="191919"/>
                <w:sz w:val="22"/>
                <w:szCs w:val="22"/>
              </w:rPr>
              <w:t>MMMMMMMM  toplantıda</w:t>
            </w:r>
            <w:proofErr w:type="gramEnd"/>
            <w:r>
              <w:rPr>
                <w:rFonts w:ascii="Calibri" w:hAnsi="Calibri" w:cs="Calibri"/>
                <w:color w:val="191919"/>
                <w:sz w:val="22"/>
                <w:szCs w:val="22"/>
              </w:rPr>
              <w:t xml:space="preserve"> hazır bulunmuş,  AAAAAAA AAAAAAAA  okulunda idari kadroya geçtiğinden BBBBB </w:t>
            </w:r>
            <w:proofErr w:type="spellStart"/>
            <w:r>
              <w:rPr>
                <w:rFonts w:ascii="Calibri" w:hAnsi="Calibri" w:cs="Calibri"/>
                <w:color w:val="191919"/>
                <w:sz w:val="22"/>
                <w:szCs w:val="22"/>
              </w:rPr>
              <w:t>BBBBB</w:t>
            </w:r>
            <w:proofErr w:type="spellEnd"/>
            <w:r>
              <w:rPr>
                <w:rFonts w:ascii="Calibri" w:hAnsi="Calibri" w:cs="Calibri"/>
                <w:color w:val="191919"/>
                <w:sz w:val="22"/>
                <w:szCs w:val="22"/>
              </w:rPr>
              <w:t xml:space="preserve"> yurtdışında görevli olduğundan toplantıya katılmamıştır.</w:t>
            </w:r>
          </w:p>
        </w:tc>
      </w:tr>
      <w:tr w:rsidR="00C9356A" w14:paraId="7C639AEC" w14:textId="77777777" w:rsidTr="00392369">
        <w:tc>
          <w:tcPr>
            <w:tcW w:w="704" w:type="dxa"/>
            <w:vAlign w:val="center"/>
          </w:tcPr>
          <w:p w14:paraId="2B4B179D" w14:textId="010801A9" w:rsidR="00C9356A" w:rsidRDefault="00C9356A" w:rsidP="00C9356A">
            <w:r>
              <w:t>2</w:t>
            </w:r>
          </w:p>
        </w:tc>
        <w:tc>
          <w:tcPr>
            <w:tcW w:w="2268" w:type="dxa"/>
            <w:tcBorders>
              <w:top w:val="single" w:sz="8" w:space="0" w:color="auto"/>
              <w:left w:val="single" w:sz="8" w:space="0" w:color="auto"/>
              <w:bottom w:val="single" w:sz="8" w:space="0" w:color="auto"/>
              <w:right w:val="single" w:sz="8" w:space="0" w:color="000000"/>
            </w:tcBorders>
            <w:shd w:val="clear" w:color="auto" w:fill="auto"/>
            <w:vAlign w:val="center"/>
          </w:tcPr>
          <w:p w14:paraId="7AD5AD69" w14:textId="5F111F65" w:rsidR="00C9356A" w:rsidRDefault="00C9356A" w:rsidP="00C9356A">
            <w:r>
              <w:rPr>
                <w:rFonts w:ascii="Calibri" w:hAnsi="Calibri" w:cs="Calibri"/>
                <w:color w:val="191919"/>
                <w:sz w:val="22"/>
                <w:szCs w:val="22"/>
              </w:rPr>
              <w:t>Mevcut zümrelerde, zümre başkanı ve/veya yedek zümre başkanı eksik olanların veya yenilenmesi gerekenlerin tespit edilerek, yerine yeniden seçim yapılması ve seçilen başkan/yedek başkanın isminin toplantı tutanağına işlenmesi.</w:t>
            </w:r>
          </w:p>
        </w:tc>
        <w:tc>
          <w:tcPr>
            <w:tcW w:w="7484" w:type="dxa"/>
            <w:tcBorders>
              <w:top w:val="single" w:sz="8" w:space="0" w:color="auto"/>
              <w:left w:val="single" w:sz="8" w:space="0" w:color="auto"/>
              <w:bottom w:val="single" w:sz="8" w:space="0" w:color="auto"/>
              <w:right w:val="single" w:sz="8" w:space="0" w:color="000000"/>
            </w:tcBorders>
            <w:shd w:val="clear" w:color="auto" w:fill="auto"/>
            <w:vAlign w:val="center"/>
          </w:tcPr>
          <w:p w14:paraId="726A8B01" w14:textId="1449D49E" w:rsidR="00C9356A" w:rsidRDefault="00C9356A" w:rsidP="00C9356A">
            <w:r>
              <w:rPr>
                <w:rFonts w:ascii="Calibri" w:hAnsi="Calibri" w:cs="Calibri"/>
                <w:color w:val="191919"/>
                <w:sz w:val="22"/>
                <w:szCs w:val="22"/>
              </w:rPr>
              <w:t xml:space="preserve">MEB Eğitim Kurulları ve Zümreler Yönergesi 14. madde 2. fıkrasında; " Zümreler, öncelikle gönüllü olanlar arasından, gönüllü olan çıkmaz ise yapılacak seçimle aralarından birini eylül ayından itibaren iki yıl süreyle başkan </w:t>
            </w:r>
            <w:proofErr w:type="spellStart"/>
            <w:r>
              <w:rPr>
                <w:rFonts w:ascii="Calibri" w:hAnsi="Calibri" w:cs="Calibri"/>
                <w:color w:val="191919"/>
                <w:sz w:val="22"/>
                <w:szCs w:val="22"/>
              </w:rPr>
              <w:t>seçerler"denilmektedir</w:t>
            </w:r>
            <w:proofErr w:type="spellEnd"/>
            <w:r>
              <w:rPr>
                <w:rFonts w:ascii="Calibri" w:hAnsi="Calibri" w:cs="Calibri"/>
                <w:color w:val="191919"/>
                <w:sz w:val="22"/>
                <w:szCs w:val="22"/>
              </w:rPr>
              <w:t xml:space="preserve">. Zümre başkanı GGGGG </w:t>
            </w:r>
            <w:proofErr w:type="spellStart"/>
            <w:r>
              <w:rPr>
                <w:rFonts w:ascii="Calibri" w:hAnsi="Calibri" w:cs="Calibri"/>
                <w:color w:val="191919"/>
                <w:sz w:val="22"/>
                <w:szCs w:val="22"/>
              </w:rPr>
              <w:t>GGGGG</w:t>
            </w:r>
            <w:proofErr w:type="spellEnd"/>
            <w:r>
              <w:rPr>
                <w:rFonts w:ascii="Calibri" w:hAnsi="Calibri" w:cs="Calibri"/>
                <w:color w:val="191919"/>
                <w:sz w:val="22"/>
                <w:szCs w:val="22"/>
              </w:rPr>
              <w:t xml:space="preserve"> </w:t>
            </w:r>
            <w:proofErr w:type="gramStart"/>
            <w:r>
              <w:rPr>
                <w:rFonts w:ascii="Calibri" w:hAnsi="Calibri" w:cs="Calibri"/>
                <w:color w:val="191919"/>
                <w:sz w:val="22"/>
                <w:szCs w:val="22"/>
              </w:rPr>
              <w:t xml:space="preserve">( </w:t>
            </w:r>
            <w:r w:rsidR="00743A80">
              <w:rPr>
                <w:rFonts w:ascii="Calibri" w:hAnsi="Calibri" w:cs="Calibri"/>
                <w:color w:val="191919"/>
                <w:sz w:val="22"/>
                <w:szCs w:val="22"/>
              </w:rPr>
              <w:t>XXXXXXX</w:t>
            </w:r>
            <w:proofErr w:type="gramEnd"/>
            <w:r>
              <w:rPr>
                <w:rFonts w:ascii="Calibri" w:hAnsi="Calibri" w:cs="Calibri"/>
                <w:color w:val="191919"/>
                <w:sz w:val="22"/>
                <w:szCs w:val="22"/>
              </w:rPr>
              <w:t xml:space="preserve">  Anadolu Lisesi) görevine devam etmektedir ve yeni yedek zümre başkanı MMMM MMMMMMMM ( </w:t>
            </w:r>
            <w:r w:rsidR="00743A80">
              <w:rPr>
                <w:rFonts w:ascii="Calibri" w:hAnsi="Calibri" w:cs="Calibri"/>
                <w:color w:val="191919"/>
                <w:sz w:val="22"/>
                <w:szCs w:val="22"/>
              </w:rPr>
              <w:t>ZZZZZZZZZ</w:t>
            </w:r>
            <w:r>
              <w:rPr>
                <w:rFonts w:ascii="Calibri" w:hAnsi="Calibri" w:cs="Calibri"/>
                <w:color w:val="191919"/>
                <w:sz w:val="22"/>
                <w:szCs w:val="22"/>
              </w:rPr>
              <w:t xml:space="preserve"> Anadolu Lisesi ) olmuştur. </w:t>
            </w:r>
          </w:p>
        </w:tc>
      </w:tr>
      <w:tr w:rsidR="00C9356A" w14:paraId="1C4714C6" w14:textId="77777777" w:rsidTr="00392369">
        <w:tc>
          <w:tcPr>
            <w:tcW w:w="704" w:type="dxa"/>
            <w:vAlign w:val="center"/>
          </w:tcPr>
          <w:p w14:paraId="143B4FCA" w14:textId="2B346B71" w:rsidR="00C9356A" w:rsidRDefault="00C9356A" w:rsidP="00C9356A">
            <w:r>
              <w:t>3</w:t>
            </w:r>
          </w:p>
        </w:tc>
        <w:tc>
          <w:tcPr>
            <w:tcW w:w="2268" w:type="dxa"/>
            <w:tcBorders>
              <w:top w:val="single" w:sz="8" w:space="0" w:color="auto"/>
              <w:left w:val="single" w:sz="8" w:space="0" w:color="auto"/>
              <w:bottom w:val="single" w:sz="8" w:space="0" w:color="auto"/>
              <w:right w:val="single" w:sz="8" w:space="0" w:color="000000"/>
            </w:tcBorders>
            <w:shd w:val="clear" w:color="auto" w:fill="auto"/>
            <w:vAlign w:val="center"/>
          </w:tcPr>
          <w:p w14:paraId="4270BC31" w14:textId="2EEE4B38" w:rsidR="00C9356A" w:rsidRDefault="00C9356A" w:rsidP="00C9356A">
            <w:r>
              <w:rPr>
                <w:rFonts w:ascii="Calibri" w:hAnsi="Calibri" w:cs="Calibri"/>
                <w:color w:val="191919"/>
                <w:sz w:val="22"/>
                <w:szCs w:val="22"/>
              </w:rPr>
              <w:t>Bir önceki toplantı tutanağının incelenerek kararların uygulanma durumlarının değerlendirilmesi.</w:t>
            </w:r>
          </w:p>
        </w:tc>
        <w:tc>
          <w:tcPr>
            <w:tcW w:w="7484" w:type="dxa"/>
            <w:tcBorders>
              <w:top w:val="single" w:sz="8" w:space="0" w:color="auto"/>
              <w:left w:val="single" w:sz="8" w:space="0" w:color="auto"/>
              <w:bottom w:val="single" w:sz="8" w:space="0" w:color="auto"/>
              <w:right w:val="single" w:sz="8" w:space="0" w:color="000000"/>
            </w:tcBorders>
            <w:shd w:val="clear" w:color="auto" w:fill="auto"/>
            <w:vAlign w:val="center"/>
          </w:tcPr>
          <w:p w14:paraId="79F08C66" w14:textId="7639A531" w:rsidR="00C9356A" w:rsidRDefault="00C9356A" w:rsidP="00C9356A">
            <w:proofErr w:type="gramStart"/>
            <w:r>
              <w:rPr>
                <w:rFonts w:ascii="Calibri" w:hAnsi="Calibri" w:cs="Calibri"/>
                <w:color w:val="191919"/>
                <w:sz w:val="22"/>
                <w:szCs w:val="22"/>
              </w:rPr>
              <w:t>2024 -</w:t>
            </w:r>
            <w:proofErr w:type="gramEnd"/>
            <w:r>
              <w:rPr>
                <w:rFonts w:ascii="Calibri" w:hAnsi="Calibri" w:cs="Calibri"/>
                <w:color w:val="191919"/>
                <w:sz w:val="22"/>
                <w:szCs w:val="22"/>
              </w:rPr>
              <w:t xml:space="preserve"> 2025 eğitim öğretim yılında yapılan toplantılarda alınan kararlar Zümre Başkanı GGGGG </w:t>
            </w:r>
            <w:proofErr w:type="spellStart"/>
            <w:r>
              <w:rPr>
                <w:rFonts w:ascii="Calibri" w:hAnsi="Calibri" w:cs="Calibri"/>
                <w:color w:val="191919"/>
                <w:sz w:val="22"/>
                <w:szCs w:val="22"/>
              </w:rPr>
              <w:t>GGGGG</w:t>
            </w:r>
            <w:proofErr w:type="spellEnd"/>
            <w:r>
              <w:rPr>
                <w:rFonts w:ascii="Calibri" w:hAnsi="Calibri" w:cs="Calibri"/>
                <w:color w:val="191919"/>
                <w:sz w:val="22"/>
                <w:szCs w:val="22"/>
              </w:rPr>
              <w:t xml:space="preserve"> tarafından okundu ve üyelerce incelendi. Bu </w:t>
            </w:r>
            <w:proofErr w:type="spellStart"/>
            <w:proofErr w:type="gramStart"/>
            <w:r>
              <w:rPr>
                <w:rFonts w:ascii="Calibri" w:hAnsi="Calibri" w:cs="Calibri"/>
                <w:color w:val="191919"/>
                <w:sz w:val="22"/>
                <w:szCs w:val="22"/>
              </w:rPr>
              <w:t>kapsamda;GGGGG</w:t>
            </w:r>
            <w:proofErr w:type="spellEnd"/>
            <w:proofErr w:type="gramEnd"/>
            <w:r>
              <w:rPr>
                <w:rFonts w:ascii="Calibri" w:hAnsi="Calibri" w:cs="Calibri"/>
                <w:color w:val="191919"/>
                <w:sz w:val="22"/>
                <w:szCs w:val="22"/>
              </w:rPr>
              <w:t xml:space="preserve"> GGGGG; dersin işlenişi ve öğrenme çıktıları kapsamında alınan kararlar uyulduğunu, ölçme ve değerlendirmelerin bakanlık tarafından belirlenen usul ve esaslara göre yapıldığını ve ilçe bazında uygulama birliği sağlandığını belirtti.</w:t>
            </w:r>
          </w:p>
        </w:tc>
      </w:tr>
      <w:tr w:rsidR="00C9356A" w14:paraId="20C04259" w14:textId="77777777" w:rsidTr="00392369">
        <w:tc>
          <w:tcPr>
            <w:tcW w:w="704" w:type="dxa"/>
            <w:vAlign w:val="center"/>
          </w:tcPr>
          <w:p w14:paraId="6DF4C32C" w14:textId="150A86A0" w:rsidR="00C9356A" w:rsidRDefault="00C9356A" w:rsidP="00C9356A">
            <w:r>
              <w:t>4</w:t>
            </w:r>
          </w:p>
        </w:tc>
        <w:tc>
          <w:tcPr>
            <w:tcW w:w="2268" w:type="dxa"/>
            <w:tcBorders>
              <w:top w:val="single" w:sz="8" w:space="0" w:color="auto"/>
              <w:left w:val="single" w:sz="8" w:space="0" w:color="auto"/>
              <w:bottom w:val="single" w:sz="8" w:space="0" w:color="auto"/>
              <w:right w:val="single" w:sz="8" w:space="0" w:color="000000"/>
            </w:tcBorders>
            <w:shd w:val="clear" w:color="auto" w:fill="auto"/>
            <w:vAlign w:val="center"/>
          </w:tcPr>
          <w:p w14:paraId="61F0679E" w14:textId="06C881E8" w:rsidR="00C9356A" w:rsidRDefault="00C9356A" w:rsidP="00C9356A">
            <w:proofErr w:type="gramStart"/>
            <w:r>
              <w:rPr>
                <w:rFonts w:ascii="Calibri" w:hAnsi="Calibri" w:cs="Calibri"/>
                <w:color w:val="191919"/>
                <w:sz w:val="22"/>
                <w:szCs w:val="22"/>
              </w:rPr>
              <w:t>Türkiye  Yüzyılı</w:t>
            </w:r>
            <w:proofErr w:type="gramEnd"/>
            <w:r>
              <w:rPr>
                <w:rFonts w:ascii="Calibri" w:hAnsi="Calibri" w:cs="Calibri"/>
                <w:color w:val="191919"/>
                <w:sz w:val="22"/>
                <w:szCs w:val="22"/>
              </w:rPr>
              <w:t xml:space="preserve">  Maarif  </w:t>
            </w:r>
            <w:proofErr w:type="spellStart"/>
            <w:r>
              <w:rPr>
                <w:rFonts w:ascii="Calibri" w:hAnsi="Calibri" w:cs="Calibri"/>
                <w:color w:val="191919"/>
                <w:sz w:val="22"/>
                <w:szCs w:val="22"/>
              </w:rPr>
              <w:t>Modeli'nin</w:t>
            </w:r>
            <w:proofErr w:type="spellEnd"/>
            <w:r>
              <w:rPr>
                <w:rFonts w:ascii="Calibri" w:hAnsi="Calibri" w:cs="Calibri"/>
                <w:color w:val="191919"/>
                <w:sz w:val="22"/>
                <w:szCs w:val="22"/>
              </w:rPr>
              <w:t xml:space="preserve">  temel  yaklaşımı  ve  öğrenci  profili</w:t>
            </w:r>
            <w:r>
              <w:rPr>
                <w:rFonts w:ascii="Calibri" w:hAnsi="Calibri" w:cs="Calibri"/>
                <w:color w:val="191919"/>
                <w:sz w:val="22"/>
                <w:szCs w:val="22"/>
              </w:rPr>
              <w:br w:type="page"/>
              <w:t>doğrultusunda öğretim programları ve ders kitapları göz önünde bulundurularak modelde yer alan</w:t>
            </w:r>
            <w:r>
              <w:rPr>
                <w:rFonts w:ascii="Calibri" w:hAnsi="Calibri" w:cs="Calibri"/>
                <w:color w:val="191919"/>
                <w:sz w:val="22"/>
                <w:szCs w:val="22"/>
              </w:rPr>
              <w:br w:type="page"/>
              <w:t xml:space="preserve">tüm bileşenlerin etkin ve doğru bir şekilde </w:t>
            </w:r>
            <w:r>
              <w:rPr>
                <w:rFonts w:ascii="Calibri" w:hAnsi="Calibri" w:cs="Calibri"/>
                <w:color w:val="191919"/>
                <w:sz w:val="22"/>
                <w:szCs w:val="22"/>
              </w:rPr>
              <w:lastRenderedPageBreak/>
              <w:t>hayata geçirilmesini sağlayacak planlamalar yapılması</w:t>
            </w:r>
          </w:p>
        </w:tc>
        <w:tc>
          <w:tcPr>
            <w:tcW w:w="7484" w:type="dxa"/>
            <w:tcBorders>
              <w:top w:val="single" w:sz="8" w:space="0" w:color="auto"/>
              <w:left w:val="single" w:sz="8" w:space="0" w:color="auto"/>
              <w:bottom w:val="single" w:sz="8" w:space="0" w:color="auto"/>
              <w:right w:val="single" w:sz="8" w:space="0" w:color="000000"/>
            </w:tcBorders>
            <w:shd w:val="clear" w:color="auto" w:fill="auto"/>
            <w:vAlign w:val="center"/>
          </w:tcPr>
          <w:p w14:paraId="5EC40352" w14:textId="1C834D20" w:rsidR="00C9356A" w:rsidRDefault="00C9356A" w:rsidP="00C9356A">
            <w:r>
              <w:rPr>
                <w:rFonts w:ascii="Calibri" w:hAnsi="Calibri" w:cs="Calibri"/>
                <w:color w:val="191919"/>
                <w:sz w:val="22"/>
                <w:szCs w:val="22"/>
              </w:rPr>
              <w:lastRenderedPageBreak/>
              <w:t xml:space="preserve">Türkiye Yüzyılı Maarif </w:t>
            </w:r>
            <w:proofErr w:type="spellStart"/>
            <w:proofErr w:type="gramStart"/>
            <w:r>
              <w:rPr>
                <w:rFonts w:ascii="Calibri" w:hAnsi="Calibri" w:cs="Calibri"/>
                <w:color w:val="191919"/>
                <w:sz w:val="22"/>
                <w:szCs w:val="22"/>
              </w:rPr>
              <w:t>Modeli'nde</w:t>
            </w:r>
            <w:proofErr w:type="spellEnd"/>
            <w:r>
              <w:rPr>
                <w:rFonts w:ascii="Calibri" w:hAnsi="Calibri" w:cs="Calibri"/>
                <w:color w:val="191919"/>
                <w:sz w:val="22"/>
                <w:szCs w:val="22"/>
              </w:rPr>
              <w:t xml:space="preserve">  Almanca</w:t>
            </w:r>
            <w:proofErr w:type="gramEnd"/>
            <w:r>
              <w:rPr>
                <w:rFonts w:ascii="Calibri" w:hAnsi="Calibri" w:cs="Calibri"/>
                <w:color w:val="191919"/>
                <w:sz w:val="22"/>
                <w:szCs w:val="22"/>
              </w:rPr>
              <w:t xml:space="preserve"> dersi için müfredat değişikliği olmamış ve çerçeve bir plan yayımlanmamıştır. Fakat, ortak metin incelenmiş ve diğer zümrelerle istişareler sonucunda; her öğrencinin kazanması gereken temel beceriler için öğrenme ortamının zenginleştirilmesi ilkesi benimsenmiş ve bu doğrultuda planlamalar yapılmıştır. TYMM, her öğrencinin yetenek, ilgi ve öğrenme profilini göz önünde bulundurarak kapsayıcı bir eğitim-öğretim ortamı sunmaktadır. Programın hedeflediği öğrenci profili: Ahlaklı, estetik, vatansever, merhametli, cesaretli, bilge, üretken, sorgulayıcı, iradeli ve sağlıklı olan, Beden, Zihin, Kalp ve Ruh bütünlüğünü sağlamış </w:t>
            </w:r>
            <w:proofErr w:type="spellStart"/>
            <w:r>
              <w:rPr>
                <w:rFonts w:ascii="Calibri" w:hAnsi="Calibri" w:cs="Calibri"/>
                <w:color w:val="191919"/>
                <w:sz w:val="22"/>
                <w:szCs w:val="22"/>
              </w:rPr>
              <w:t>bireylerdir.Bu</w:t>
            </w:r>
            <w:proofErr w:type="spellEnd"/>
            <w:r>
              <w:rPr>
                <w:rFonts w:ascii="Calibri" w:hAnsi="Calibri" w:cs="Calibri"/>
                <w:color w:val="191919"/>
                <w:sz w:val="22"/>
                <w:szCs w:val="22"/>
              </w:rPr>
              <w:t xml:space="preserve"> kapsamda ders kitaplarında işlenen temalarda öğrencilerin bu özelliklerini ön plana çıkaran etkinliklerin işlenmesi  ve bu bağlamda; MEB ders kitapları, alıştırma kitapları, </w:t>
            </w:r>
            <w:r>
              <w:rPr>
                <w:rFonts w:ascii="Calibri" w:hAnsi="Calibri" w:cs="Calibri"/>
                <w:color w:val="191919"/>
                <w:sz w:val="22"/>
                <w:szCs w:val="22"/>
              </w:rPr>
              <w:lastRenderedPageBreak/>
              <w:t xml:space="preserve">OGM Materyal sitesindeki Beceri Temelli Kitaplar, WEB 2.0 araçları, yapay zeka araçları, şarkılar, oyunlar, bulmacalar,  görsel araçlar, sunumlar gibi farklı duyulara hitap eden araç gereç ve uygulamaların kullanılması ile öğrenmeler kalıcı hale getirilmeye çalışılması kararlaştırılmıştır.                                 </w:t>
            </w:r>
          </w:p>
        </w:tc>
      </w:tr>
      <w:tr w:rsidR="00C9356A" w14:paraId="1C319A26" w14:textId="77777777" w:rsidTr="00392369">
        <w:tc>
          <w:tcPr>
            <w:tcW w:w="704" w:type="dxa"/>
            <w:vAlign w:val="center"/>
          </w:tcPr>
          <w:p w14:paraId="0ABE16D8" w14:textId="4FDB6C6C" w:rsidR="00C9356A" w:rsidRDefault="00C9356A" w:rsidP="00C9356A">
            <w:r>
              <w:lastRenderedPageBreak/>
              <w:t>5</w:t>
            </w:r>
          </w:p>
        </w:tc>
        <w:tc>
          <w:tcPr>
            <w:tcW w:w="2268" w:type="dxa"/>
            <w:tcBorders>
              <w:top w:val="single" w:sz="8" w:space="0" w:color="auto"/>
              <w:left w:val="single" w:sz="8" w:space="0" w:color="auto"/>
              <w:bottom w:val="single" w:sz="8" w:space="0" w:color="auto"/>
              <w:right w:val="single" w:sz="8" w:space="0" w:color="000000"/>
            </w:tcBorders>
            <w:shd w:val="clear" w:color="auto" w:fill="auto"/>
            <w:vAlign w:val="center"/>
          </w:tcPr>
          <w:p w14:paraId="397F0D06" w14:textId="552C5D99" w:rsidR="00C9356A" w:rsidRDefault="00C9356A" w:rsidP="00C9356A">
            <w:r>
              <w:rPr>
                <w:rFonts w:ascii="Calibri" w:hAnsi="Calibri" w:cs="Calibri"/>
                <w:color w:val="191919"/>
                <w:sz w:val="22"/>
                <w:szCs w:val="22"/>
              </w:rPr>
              <w:t>İlçe düzeyinde uygulama birliğinin sağlanması.</w:t>
            </w:r>
          </w:p>
        </w:tc>
        <w:tc>
          <w:tcPr>
            <w:tcW w:w="7484" w:type="dxa"/>
            <w:tcBorders>
              <w:top w:val="single" w:sz="8" w:space="0" w:color="auto"/>
              <w:left w:val="single" w:sz="8" w:space="0" w:color="auto"/>
              <w:bottom w:val="single" w:sz="8" w:space="0" w:color="auto"/>
              <w:right w:val="single" w:sz="8" w:space="0" w:color="000000"/>
            </w:tcBorders>
            <w:shd w:val="clear" w:color="auto" w:fill="auto"/>
            <w:vAlign w:val="center"/>
          </w:tcPr>
          <w:p w14:paraId="5A236DA1" w14:textId="74329612" w:rsidR="00C9356A" w:rsidRDefault="00C9356A" w:rsidP="00C9356A">
            <w:r>
              <w:rPr>
                <w:rFonts w:ascii="Calibri" w:hAnsi="Calibri" w:cs="Calibri"/>
                <w:color w:val="191919"/>
                <w:sz w:val="22"/>
                <w:szCs w:val="22"/>
              </w:rPr>
              <w:t>2025- 2026 eğitim-öğretim yılında Almanca dersinde gerek dersin işlenişi gerekse öğrenme çıktıları açısından öğretim programı baz alınarak ilçe düzeyinde uygulama birliğinin sağlanmasına, zümrelerin yaptığı çalışma ve uygulamalarda iletişimde olmalarına karar verildi. Bakanlık tarafından yayınlanan yönergeler doğrultusunda ölçme ve değerlendirmenin belirlenen usul ve esaslara uygun olarak yapılmasına, her dönemde yapılacak olan 4 beceriyi ölçen 2 sınavın yapılmasına, yazılı sınavların ortak sınav şeklinde uygulama sınavlarının da öğretmenlerin belirleyeceği bir tarihte sınıf bazında ayrı olarak yapılmasına karar verildi. Yine her dönem için 2 performans notu verilmesine, bunlardan birinin performans çalışması diğerinin ise sınıf içi duruma göre oluşturulmasına karar verildi. Daha önceki yıllarda uygulanan, öğrenciyi merkeze alan ve işbirlikçi öğrenime dayalı tekniklerin sınıf içinde öğrencinin aktif olmasını sağlayacak şekilde uygulanması kararı alındı.</w:t>
            </w:r>
          </w:p>
        </w:tc>
      </w:tr>
      <w:tr w:rsidR="00C9356A" w14:paraId="41EE00CF" w14:textId="77777777" w:rsidTr="00392369">
        <w:tc>
          <w:tcPr>
            <w:tcW w:w="704" w:type="dxa"/>
            <w:vAlign w:val="center"/>
          </w:tcPr>
          <w:p w14:paraId="21573E12" w14:textId="2FDB4796" w:rsidR="00C9356A" w:rsidRDefault="00C9356A" w:rsidP="00C9356A">
            <w:r>
              <w:t>6</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AF50425" w14:textId="220F98E4" w:rsidR="00C9356A" w:rsidRDefault="00C9356A" w:rsidP="00C9356A">
            <w:r>
              <w:rPr>
                <w:rFonts w:ascii="Calibri" w:hAnsi="Calibri" w:cs="Calibri"/>
                <w:color w:val="191919"/>
                <w:sz w:val="22"/>
                <w:szCs w:val="22"/>
              </w:rPr>
              <w:t>Öğretim programlarında belirlenen ortak hedeflere ulaşılması.</w:t>
            </w:r>
          </w:p>
        </w:tc>
        <w:tc>
          <w:tcPr>
            <w:tcW w:w="7484" w:type="dxa"/>
            <w:tcBorders>
              <w:top w:val="single" w:sz="8" w:space="0" w:color="auto"/>
              <w:left w:val="single" w:sz="8" w:space="0" w:color="auto"/>
              <w:bottom w:val="single" w:sz="8" w:space="0" w:color="auto"/>
              <w:right w:val="single" w:sz="8" w:space="0" w:color="auto"/>
            </w:tcBorders>
            <w:shd w:val="clear" w:color="auto" w:fill="auto"/>
            <w:vAlign w:val="center"/>
          </w:tcPr>
          <w:p w14:paraId="14ACBD7C" w14:textId="02E1D088" w:rsidR="00C9356A" w:rsidRDefault="00C9356A" w:rsidP="00C9356A">
            <w:r>
              <w:rPr>
                <w:rFonts w:ascii="Calibri" w:hAnsi="Calibri" w:cs="Calibri"/>
                <w:color w:val="191919"/>
                <w:sz w:val="22"/>
                <w:szCs w:val="22"/>
              </w:rPr>
              <w:t xml:space="preserve">Almanca dersinin ortak hedeflerinde belirtildiği gibi öğrencinden; 4 temel beceriyi edinmesi ve kelime dağarcığını geliştirmesi, fikir alışverişinde bulunması, </w:t>
            </w:r>
            <w:r w:rsidR="00743A80">
              <w:rPr>
                <w:rFonts w:ascii="Calibri" w:hAnsi="Calibri" w:cs="Calibri"/>
                <w:color w:val="191919"/>
                <w:sz w:val="22"/>
                <w:szCs w:val="22"/>
              </w:rPr>
              <w:t>düşüncelerini ve</w:t>
            </w:r>
            <w:r>
              <w:rPr>
                <w:rFonts w:ascii="Calibri" w:hAnsi="Calibri" w:cs="Calibri"/>
                <w:color w:val="191919"/>
                <w:sz w:val="22"/>
                <w:szCs w:val="22"/>
              </w:rPr>
              <w:t xml:space="preserve"> duygularını aktarması, farklı kültürler tanıyıp farklılıklara saygı göstermeyi öğrenmesi beklenmekte olup gerek sınıf içi gerekse sınıf ve okul dışındaki alanların dersin içeriğine uygun olarak kullanılması gerektiği MMMM MMMMMMMM tarafından vurgulandı.</w:t>
            </w:r>
            <w:r w:rsidR="00743A80">
              <w:rPr>
                <w:rFonts w:ascii="Calibri" w:hAnsi="Calibri" w:cs="Calibri"/>
                <w:color w:val="191919"/>
                <w:sz w:val="22"/>
                <w:szCs w:val="22"/>
              </w:rPr>
              <w:t xml:space="preserve"> </w:t>
            </w:r>
            <w:r>
              <w:rPr>
                <w:rFonts w:ascii="Calibri" w:hAnsi="Calibri" w:cs="Calibri"/>
                <w:color w:val="191919"/>
                <w:sz w:val="22"/>
                <w:szCs w:val="22"/>
              </w:rPr>
              <w:t xml:space="preserve">Öğrenme alışkanlıklarının kazanılması için </w:t>
            </w:r>
            <w:proofErr w:type="spellStart"/>
            <w:r>
              <w:rPr>
                <w:rFonts w:ascii="Calibri" w:hAnsi="Calibri" w:cs="Calibri"/>
                <w:color w:val="191919"/>
                <w:sz w:val="22"/>
                <w:szCs w:val="22"/>
              </w:rPr>
              <w:t>disiplinlerarası</w:t>
            </w:r>
            <w:proofErr w:type="spellEnd"/>
            <w:r>
              <w:rPr>
                <w:rFonts w:ascii="Calibri" w:hAnsi="Calibri" w:cs="Calibri"/>
                <w:color w:val="191919"/>
                <w:sz w:val="22"/>
                <w:szCs w:val="22"/>
              </w:rPr>
              <w:t xml:space="preserve"> yaklaşımlardan ve öğrenme ortamının zenginleştirilmesinden faydalanılmasına karar verildi. Bu kapsamda farklı duyulara hitap eden yöntem ve tekniklerin kullanılmasına böylelikle kalıcı öğrenmelerin gerçekleştirilmesine karar verildi.</w:t>
            </w:r>
          </w:p>
        </w:tc>
      </w:tr>
      <w:tr w:rsidR="00C9356A" w14:paraId="7259D97E" w14:textId="77777777" w:rsidTr="00392369">
        <w:tc>
          <w:tcPr>
            <w:tcW w:w="704" w:type="dxa"/>
            <w:vAlign w:val="center"/>
          </w:tcPr>
          <w:p w14:paraId="452832B1" w14:textId="0A560748" w:rsidR="00C9356A" w:rsidRDefault="00C9356A" w:rsidP="00C9356A">
            <w:r>
              <w:t>7</w:t>
            </w:r>
          </w:p>
        </w:tc>
        <w:tc>
          <w:tcPr>
            <w:tcW w:w="2268" w:type="dxa"/>
            <w:tcBorders>
              <w:top w:val="single" w:sz="8" w:space="0" w:color="auto"/>
              <w:left w:val="single" w:sz="8" w:space="0" w:color="auto"/>
              <w:bottom w:val="single" w:sz="8" w:space="0" w:color="auto"/>
              <w:right w:val="single" w:sz="8" w:space="0" w:color="000000"/>
            </w:tcBorders>
            <w:shd w:val="clear" w:color="auto" w:fill="auto"/>
            <w:vAlign w:val="center"/>
          </w:tcPr>
          <w:p w14:paraId="322D81AD" w14:textId="4B69224B" w:rsidR="00C9356A" w:rsidRDefault="00C9356A" w:rsidP="00C9356A">
            <w:r>
              <w:rPr>
                <w:rFonts w:ascii="Calibri" w:hAnsi="Calibri" w:cs="Calibri"/>
                <w:color w:val="191919"/>
                <w:sz w:val="22"/>
                <w:szCs w:val="22"/>
              </w:rPr>
              <w:t xml:space="preserve">Zümre ve alanlar arası </w:t>
            </w:r>
            <w:proofErr w:type="gramStart"/>
            <w:r>
              <w:rPr>
                <w:rFonts w:ascii="Calibri" w:hAnsi="Calibri" w:cs="Calibri"/>
                <w:color w:val="191919"/>
                <w:sz w:val="22"/>
                <w:szCs w:val="22"/>
              </w:rPr>
              <w:t>işbirliği</w:t>
            </w:r>
            <w:proofErr w:type="gramEnd"/>
          </w:p>
        </w:tc>
        <w:tc>
          <w:tcPr>
            <w:tcW w:w="7484" w:type="dxa"/>
            <w:tcBorders>
              <w:top w:val="single" w:sz="8" w:space="0" w:color="auto"/>
              <w:left w:val="single" w:sz="8" w:space="0" w:color="auto"/>
              <w:bottom w:val="single" w:sz="8" w:space="0" w:color="auto"/>
              <w:right w:val="single" w:sz="8" w:space="0" w:color="000000"/>
            </w:tcBorders>
            <w:shd w:val="clear" w:color="auto" w:fill="auto"/>
            <w:vAlign w:val="center"/>
          </w:tcPr>
          <w:p w14:paraId="16D4875E" w14:textId="6ADA2682" w:rsidR="00C9356A" w:rsidRDefault="00C9356A" w:rsidP="00C9356A">
            <w:r>
              <w:rPr>
                <w:rFonts w:ascii="Calibri" w:hAnsi="Calibri" w:cs="Calibri"/>
                <w:color w:val="191919"/>
                <w:sz w:val="22"/>
                <w:szCs w:val="22"/>
              </w:rPr>
              <w:t xml:space="preserve">MMMM MMMMMMMM, diğer zümrelerle </w:t>
            </w:r>
            <w:r w:rsidR="00743A80">
              <w:rPr>
                <w:rFonts w:ascii="Calibri" w:hAnsi="Calibri" w:cs="Calibri"/>
                <w:color w:val="191919"/>
                <w:sz w:val="22"/>
                <w:szCs w:val="22"/>
              </w:rPr>
              <w:t>istişarenin başarıyı</w:t>
            </w:r>
            <w:r>
              <w:rPr>
                <w:rFonts w:ascii="Calibri" w:hAnsi="Calibri" w:cs="Calibri"/>
                <w:color w:val="191919"/>
                <w:sz w:val="22"/>
                <w:szCs w:val="22"/>
              </w:rPr>
              <w:t xml:space="preserve"> artırmada etken olduğunu söyleyerek diğer zümrelerle </w:t>
            </w:r>
            <w:proofErr w:type="gramStart"/>
            <w:r>
              <w:rPr>
                <w:rFonts w:ascii="Calibri" w:hAnsi="Calibri" w:cs="Calibri"/>
                <w:color w:val="191919"/>
                <w:sz w:val="22"/>
                <w:szCs w:val="22"/>
              </w:rPr>
              <w:t>işbirliği</w:t>
            </w:r>
            <w:proofErr w:type="gramEnd"/>
            <w:r>
              <w:rPr>
                <w:rFonts w:ascii="Calibri" w:hAnsi="Calibri" w:cs="Calibri"/>
                <w:color w:val="191919"/>
                <w:sz w:val="22"/>
                <w:szCs w:val="22"/>
              </w:rPr>
              <w:t xml:space="preserve"> içinde çalışılmasını gerektiğini belirtti. Bu kapsamda; </w:t>
            </w:r>
            <w:proofErr w:type="spellStart"/>
            <w:r>
              <w:rPr>
                <w:rFonts w:ascii="Calibri" w:hAnsi="Calibri" w:cs="Calibri"/>
                <w:color w:val="191919"/>
                <w:sz w:val="22"/>
                <w:szCs w:val="22"/>
              </w:rPr>
              <w:t>disiplinlerarası</w:t>
            </w:r>
            <w:proofErr w:type="spellEnd"/>
            <w:r>
              <w:rPr>
                <w:rFonts w:ascii="Calibri" w:hAnsi="Calibri" w:cs="Calibri"/>
                <w:color w:val="191919"/>
                <w:sz w:val="22"/>
                <w:szCs w:val="22"/>
              </w:rPr>
              <w:t xml:space="preserve"> yaklaşım da göz önüne alınarak özellikle Türk Dili ve Edebiyatı, Coğrafya, Beden Eğitimi, Biyoloji ve İngilizce zümreleriyle işlenecek konular bazında iş birliği halinde olunmasına, karar verildi. Özellikle cümle yapılarının öğrenilmesinde etkili olacağından akraba dil konumundan olan İngilizceden yararlanılmasına karar verildi.</w:t>
            </w:r>
          </w:p>
        </w:tc>
      </w:tr>
      <w:tr w:rsidR="00C9356A" w14:paraId="45D07909" w14:textId="77777777" w:rsidTr="00392369">
        <w:tc>
          <w:tcPr>
            <w:tcW w:w="704" w:type="dxa"/>
            <w:vAlign w:val="center"/>
          </w:tcPr>
          <w:p w14:paraId="2E55223A" w14:textId="21621B11" w:rsidR="00C9356A" w:rsidRDefault="00C9356A" w:rsidP="00C9356A">
            <w:r>
              <w:t>8</w:t>
            </w:r>
          </w:p>
        </w:tc>
        <w:tc>
          <w:tcPr>
            <w:tcW w:w="2268" w:type="dxa"/>
            <w:tcBorders>
              <w:top w:val="single" w:sz="8" w:space="0" w:color="auto"/>
              <w:left w:val="single" w:sz="8" w:space="0" w:color="auto"/>
              <w:bottom w:val="nil"/>
              <w:right w:val="single" w:sz="8" w:space="0" w:color="000000"/>
            </w:tcBorders>
            <w:shd w:val="clear" w:color="auto" w:fill="auto"/>
            <w:vAlign w:val="center"/>
          </w:tcPr>
          <w:p w14:paraId="130EE4C3" w14:textId="1B556B51" w:rsidR="00C9356A" w:rsidRDefault="00C9356A" w:rsidP="00C9356A">
            <w:r>
              <w:rPr>
                <w:rFonts w:ascii="Calibri" w:hAnsi="Calibri" w:cs="Calibri"/>
                <w:color w:val="191919"/>
                <w:sz w:val="22"/>
                <w:szCs w:val="22"/>
              </w:rPr>
              <w:t>İlçe düzeyinde yapılan sınavlar, ortak sınavlar ile merkezi ortak sınavlar</w:t>
            </w:r>
          </w:p>
        </w:tc>
        <w:tc>
          <w:tcPr>
            <w:tcW w:w="7484" w:type="dxa"/>
            <w:tcBorders>
              <w:top w:val="single" w:sz="8" w:space="0" w:color="auto"/>
              <w:left w:val="single" w:sz="8" w:space="0" w:color="auto"/>
              <w:bottom w:val="nil"/>
              <w:right w:val="single" w:sz="8" w:space="0" w:color="000000"/>
            </w:tcBorders>
            <w:shd w:val="clear" w:color="auto" w:fill="auto"/>
            <w:vAlign w:val="center"/>
          </w:tcPr>
          <w:p w14:paraId="7DC2E373" w14:textId="53FCF40A" w:rsidR="00743A80" w:rsidRDefault="00C9356A" w:rsidP="00C9356A">
            <w:pPr>
              <w:rPr>
                <w:rFonts w:ascii="Calibri" w:hAnsi="Calibri" w:cs="Calibri"/>
                <w:color w:val="191919"/>
                <w:sz w:val="22"/>
                <w:szCs w:val="22"/>
              </w:rPr>
            </w:pPr>
            <w:r>
              <w:rPr>
                <w:rFonts w:ascii="Calibri" w:hAnsi="Calibri" w:cs="Calibri"/>
                <w:color w:val="191919"/>
                <w:sz w:val="22"/>
                <w:szCs w:val="22"/>
              </w:rPr>
              <w:t xml:space="preserve">İlçe düzeyinde yapılan sınavlar İlçe MEM tarafından belirlenmektedir.  Dersimizin </w:t>
            </w:r>
            <w:r w:rsidR="00743A80">
              <w:rPr>
                <w:rFonts w:ascii="Calibri" w:hAnsi="Calibri" w:cs="Calibri"/>
                <w:color w:val="191919"/>
                <w:sz w:val="22"/>
                <w:szCs w:val="22"/>
              </w:rPr>
              <w:t>yazılı sınavları (</w:t>
            </w:r>
            <w:r>
              <w:rPr>
                <w:rFonts w:ascii="Calibri" w:hAnsi="Calibri" w:cs="Calibri"/>
                <w:color w:val="191919"/>
                <w:sz w:val="22"/>
                <w:szCs w:val="22"/>
              </w:rPr>
              <w:t xml:space="preserve">okuma ve yazma), genel </w:t>
            </w:r>
            <w:r w:rsidR="00743A80">
              <w:rPr>
                <w:rFonts w:ascii="Calibri" w:hAnsi="Calibri" w:cs="Calibri"/>
                <w:color w:val="191919"/>
                <w:sz w:val="22"/>
                <w:szCs w:val="22"/>
              </w:rPr>
              <w:t>olarak okul</w:t>
            </w:r>
            <w:r>
              <w:rPr>
                <w:rFonts w:ascii="Calibri" w:hAnsi="Calibri" w:cs="Calibri"/>
                <w:color w:val="191919"/>
                <w:sz w:val="22"/>
                <w:szCs w:val="22"/>
              </w:rPr>
              <w:t xml:space="preserve"> ortak sınavlarına dahil olmaktadır, uygulama sınavlarının (dinleme ve konuşma) ise öğretmenlerin kararlaştıracakları bir </w:t>
            </w:r>
            <w:r w:rsidR="00743A80">
              <w:rPr>
                <w:rFonts w:ascii="Calibri" w:hAnsi="Calibri" w:cs="Calibri"/>
                <w:color w:val="191919"/>
                <w:sz w:val="22"/>
                <w:szCs w:val="22"/>
              </w:rPr>
              <w:t>tarihte sınıf</w:t>
            </w:r>
            <w:r>
              <w:rPr>
                <w:rFonts w:ascii="Calibri" w:hAnsi="Calibri" w:cs="Calibri"/>
                <w:color w:val="191919"/>
                <w:sz w:val="22"/>
                <w:szCs w:val="22"/>
              </w:rPr>
              <w:t xml:space="preserve"> bazında ayrı olarak yapılmasına karar verilmiştir. (100 puan üzerinden hazırlanan yazılı sınavın %50 </w:t>
            </w:r>
            <w:r w:rsidR="00743A80">
              <w:rPr>
                <w:rFonts w:ascii="Calibri" w:hAnsi="Calibri" w:cs="Calibri"/>
                <w:color w:val="191919"/>
                <w:sz w:val="22"/>
                <w:szCs w:val="22"/>
              </w:rPr>
              <w:t>si, 100</w:t>
            </w:r>
            <w:r>
              <w:rPr>
                <w:rFonts w:ascii="Calibri" w:hAnsi="Calibri" w:cs="Calibri"/>
                <w:color w:val="191919"/>
                <w:sz w:val="22"/>
                <w:szCs w:val="22"/>
              </w:rPr>
              <w:t xml:space="preserve"> puan üzerinden hazırlanan dinleme sınavının %25i ve konuşma sınavının %25 i hesaplanarak öğrenci notu oluşturulmakta, yazılı notları E okula ayrı ayrı girilerek ortalamalar otomatik hesaplanmaktadır</w:t>
            </w:r>
            <w:r w:rsidR="00743A80">
              <w:rPr>
                <w:rFonts w:ascii="Calibri" w:hAnsi="Calibri" w:cs="Calibri"/>
                <w:color w:val="191919"/>
                <w:sz w:val="22"/>
                <w:szCs w:val="22"/>
              </w:rPr>
              <w:t>.)</w:t>
            </w:r>
            <w:r>
              <w:rPr>
                <w:rFonts w:ascii="Calibri" w:hAnsi="Calibri" w:cs="Calibri"/>
                <w:color w:val="191919"/>
                <w:sz w:val="22"/>
                <w:szCs w:val="22"/>
              </w:rPr>
              <w:t xml:space="preserve"> </w:t>
            </w:r>
            <w:proofErr w:type="gramStart"/>
            <w:r>
              <w:rPr>
                <w:rFonts w:ascii="Calibri" w:hAnsi="Calibri" w:cs="Calibri"/>
                <w:color w:val="191919"/>
                <w:sz w:val="22"/>
                <w:szCs w:val="22"/>
              </w:rPr>
              <w:t>2025 -</w:t>
            </w:r>
            <w:proofErr w:type="gramEnd"/>
            <w:r>
              <w:rPr>
                <w:rFonts w:ascii="Calibri" w:hAnsi="Calibri" w:cs="Calibri"/>
                <w:color w:val="191919"/>
                <w:sz w:val="22"/>
                <w:szCs w:val="22"/>
              </w:rPr>
              <w:t xml:space="preserve"> 2026 Eğitim Öğretim Yılı  Çalışma Takvimine göre;                                                                                            </w:t>
            </w:r>
          </w:p>
          <w:p w14:paraId="3D6AD093" w14:textId="285270EC" w:rsidR="00C9356A" w:rsidRDefault="00C9356A" w:rsidP="00C9356A">
            <w:r>
              <w:rPr>
                <w:rFonts w:ascii="Calibri" w:hAnsi="Calibri" w:cs="Calibri"/>
                <w:color w:val="191919"/>
                <w:sz w:val="22"/>
                <w:szCs w:val="22"/>
              </w:rPr>
              <w:t>1. dönem I. sınavlar: 22 Ekim 2025</w:t>
            </w:r>
            <w:proofErr w:type="gramStart"/>
            <w:r>
              <w:rPr>
                <w:rFonts w:ascii="Calibri" w:hAnsi="Calibri" w:cs="Calibri"/>
                <w:color w:val="191919"/>
                <w:sz w:val="22"/>
                <w:szCs w:val="22"/>
              </w:rPr>
              <w:t>-  07</w:t>
            </w:r>
            <w:proofErr w:type="gramEnd"/>
            <w:r>
              <w:rPr>
                <w:rFonts w:ascii="Calibri" w:hAnsi="Calibri" w:cs="Calibri"/>
                <w:color w:val="191919"/>
                <w:sz w:val="22"/>
                <w:szCs w:val="22"/>
              </w:rPr>
              <w:t xml:space="preserve"> Kasım 2025                                                                1. dönem II. sınavlar : 22 Aralık 2025 - 09 Ocak 2026 tarihleri arasında yapılacaktır.</w:t>
            </w:r>
          </w:p>
        </w:tc>
      </w:tr>
      <w:tr w:rsidR="00C9356A" w14:paraId="51C0C86F" w14:textId="77777777" w:rsidTr="00392369">
        <w:tc>
          <w:tcPr>
            <w:tcW w:w="704" w:type="dxa"/>
            <w:vAlign w:val="center"/>
          </w:tcPr>
          <w:p w14:paraId="5E5953A2" w14:textId="4BB520B5" w:rsidR="00C9356A" w:rsidRDefault="00C9356A" w:rsidP="00C9356A">
            <w:r>
              <w:t>9</w:t>
            </w:r>
          </w:p>
        </w:tc>
        <w:tc>
          <w:tcPr>
            <w:tcW w:w="2268" w:type="dxa"/>
            <w:tcBorders>
              <w:top w:val="single" w:sz="8" w:space="0" w:color="auto"/>
              <w:left w:val="single" w:sz="8" w:space="0" w:color="auto"/>
              <w:bottom w:val="single" w:sz="8" w:space="0" w:color="auto"/>
              <w:right w:val="single" w:sz="8" w:space="0" w:color="000000"/>
            </w:tcBorders>
            <w:shd w:val="clear" w:color="auto" w:fill="auto"/>
            <w:vAlign w:val="center"/>
          </w:tcPr>
          <w:p w14:paraId="23EA5BD9" w14:textId="3702D49F" w:rsidR="00C9356A" w:rsidRDefault="00C9356A" w:rsidP="00C9356A">
            <w:proofErr w:type="spellStart"/>
            <w:r>
              <w:rPr>
                <w:rFonts w:ascii="Calibri" w:hAnsi="Calibri" w:cs="Calibri"/>
                <w:color w:val="191919"/>
                <w:sz w:val="22"/>
                <w:szCs w:val="22"/>
              </w:rPr>
              <w:t>Disiplinlerarası</w:t>
            </w:r>
            <w:proofErr w:type="spellEnd"/>
            <w:r>
              <w:rPr>
                <w:rFonts w:ascii="Calibri" w:hAnsi="Calibri" w:cs="Calibri"/>
                <w:color w:val="191919"/>
                <w:sz w:val="22"/>
                <w:szCs w:val="22"/>
              </w:rPr>
              <w:t xml:space="preserve"> yaklaşım ile birden fazla disiplinin bilgi ve yöntemlerinin kullanılması</w:t>
            </w:r>
          </w:p>
        </w:tc>
        <w:tc>
          <w:tcPr>
            <w:tcW w:w="7484" w:type="dxa"/>
            <w:tcBorders>
              <w:top w:val="single" w:sz="8" w:space="0" w:color="auto"/>
              <w:left w:val="single" w:sz="8" w:space="0" w:color="auto"/>
              <w:bottom w:val="single" w:sz="8" w:space="0" w:color="auto"/>
              <w:right w:val="single" w:sz="8" w:space="0" w:color="000000"/>
            </w:tcBorders>
            <w:shd w:val="clear" w:color="auto" w:fill="auto"/>
            <w:vAlign w:val="center"/>
          </w:tcPr>
          <w:p w14:paraId="70D2602E" w14:textId="1041CB6B" w:rsidR="00C9356A" w:rsidRDefault="00C9356A" w:rsidP="00C9356A">
            <w:r>
              <w:rPr>
                <w:rFonts w:ascii="Calibri" w:hAnsi="Calibri" w:cs="Calibri"/>
                <w:color w:val="191919"/>
                <w:sz w:val="22"/>
                <w:szCs w:val="22"/>
              </w:rPr>
              <w:t xml:space="preserve">Türkiye Yüzyılı Maarif Modeli vizyonu ve temel yaklaşımı göz önüne alındığında öğrencilerde kalıcı öğrenmeler ve öğrenme alışkanlıkları kazandırmak, </w:t>
            </w:r>
            <w:proofErr w:type="spellStart"/>
            <w:r>
              <w:rPr>
                <w:rFonts w:ascii="Calibri" w:hAnsi="Calibri" w:cs="Calibri"/>
                <w:color w:val="191919"/>
                <w:sz w:val="22"/>
                <w:szCs w:val="22"/>
              </w:rPr>
              <w:t>disiplinlerarası</w:t>
            </w:r>
            <w:proofErr w:type="spellEnd"/>
            <w:r>
              <w:rPr>
                <w:rFonts w:ascii="Calibri" w:hAnsi="Calibri" w:cs="Calibri"/>
                <w:color w:val="191919"/>
                <w:sz w:val="22"/>
                <w:szCs w:val="22"/>
              </w:rPr>
              <w:t xml:space="preserve"> yaklaşımdan yararlanmayı gerektiriyor. Almanca dersi müfredatı da pek çok disiplinden yararlanmayı gerektiriyor. Örneğin;10. sınıflardaki "</w:t>
            </w:r>
            <w:proofErr w:type="spellStart"/>
            <w:r>
              <w:rPr>
                <w:rFonts w:ascii="Calibri" w:hAnsi="Calibri" w:cs="Calibri"/>
                <w:color w:val="191919"/>
                <w:sz w:val="22"/>
                <w:szCs w:val="22"/>
              </w:rPr>
              <w:t>Sportarten</w:t>
            </w:r>
            <w:proofErr w:type="spellEnd"/>
            <w:r w:rsidR="00743A80">
              <w:rPr>
                <w:rFonts w:ascii="Calibri" w:hAnsi="Calibri" w:cs="Calibri"/>
                <w:color w:val="191919"/>
                <w:sz w:val="22"/>
                <w:szCs w:val="22"/>
              </w:rPr>
              <w:t xml:space="preserve"> </w:t>
            </w:r>
            <w:r>
              <w:rPr>
                <w:rFonts w:ascii="Calibri" w:hAnsi="Calibri" w:cs="Calibri"/>
                <w:color w:val="191919"/>
                <w:sz w:val="22"/>
                <w:szCs w:val="22"/>
              </w:rPr>
              <w:t xml:space="preserve">(Spor çeşitleri)" konusunda Beden Eğitimi ve Spor dersi terimlerinden; </w:t>
            </w:r>
            <w:proofErr w:type="spellStart"/>
            <w:r>
              <w:rPr>
                <w:rFonts w:ascii="Calibri" w:hAnsi="Calibri" w:cs="Calibri"/>
                <w:color w:val="191919"/>
                <w:sz w:val="22"/>
                <w:szCs w:val="22"/>
              </w:rPr>
              <w:t>Die</w:t>
            </w:r>
            <w:proofErr w:type="spellEnd"/>
            <w:r>
              <w:rPr>
                <w:rFonts w:ascii="Calibri" w:hAnsi="Calibri" w:cs="Calibri"/>
                <w:color w:val="191919"/>
                <w:sz w:val="22"/>
                <w:szCs w:val="22"/>
              </w:rPr>
              <w:t xml:space="preserve"> Feste</w:t>
            </w:r>
            <w:r w:rsidR="00743A80">
              <w:rPr>
                <w:rFonts w:ascii="Calibri" w:hAnsi="Calibri" w:cs="Calibri"/>
                <w:color w:val="191919"/>
                <w:sz w:val="22"/>
                <w:szCs w:val="22"/>
              </w:rPr>
              <w:t xml:space="preserve"> </w:t>
            </w:r>
            <w:r>
              <w:rPr>
                <w:rFonts w:ascii="Calibri" w:hAnsi="Calibri" w:cs="Calibri"/>
                <w:color w:val="191919"/>
                <w:sz w:val="22"/>
                <w:szCs w:val="22"/>
              </w:rPr>
              <w:t>(Bayramlar)" konusunda DİKAB ve tarih dersi bilgilerinden; "</w:t>
            </w:r>
            <w:proofErr w:type="spellStart"/>
            <w:r>
              <w:rPr>
                <w:rFonts w:ascii="Calibri" w:hAnsi="Calibri" w:cs="Calibri"/>
                <w:color w:val="191919"/>
                <w:sz w:val="22"/>
                <w:szCs w:val="22"/>
              </w:rPr>
              <w:t>Obst</w:t>
            </w:r>
            <w:proofErr w:type="spellEnd"/>
            <w:r>
              <w:rPr>
                <w:rFonts w:ascii="Calibri" w:hAnsi="Calibri" w:cs="Calibri"/>
                <w:color w:val="191919"/>
                <w:sz w:val="22"/>
                <w:szCs w:val="22"/>
              </w:rPr>
              <w:t xml:space="preserve"> </w:t>
            </w:r>
            <w:proofErr w:type="spellStart"/>
            <w:r>
              <w:rPr>
                <w:rFonts w:ascii="Calibri" w:hAnsi="Calibri" w:cs="Calibri"/>
                <w:color w:val="191919"/>
                <w:sz w:val="22"/>
                <w:szCs w:val="22"/>
              </w:rPr>
              <w:t>und</w:t>
            </w:r>
            <w:proofErr w:type="spellEnd"/>
            <w:r>
              <w:rPr>
                <w:rFonts w:ascii="Calibri" w:hAnsi="Calibri" w:cs="Calibri"/>
                <w:color w:val="191919"/>
                <w:sz w:val="22"/>
                <w:szCs w:val="22"/>
              </w:rPr>
              <w:t xml:space="preserve"> </w:t>
            </w:r>
            <w:proofErr w:type="spellStart"/>
            <w:r>
              <w:rPr>
                <w:rFonts w:ascii="Calibri" w:hAnsi="Calibri" w:cs="Calibri"/>
                <w:color w:val="191919"/>
                <w:sz w:val="22"/>
                <w:szCs w:val="22"/>
              </w:rPr>
              <w:t>Gemüse</w:t>
            </w:r>
            <w:proofErr w:type="spellEnd"/>
            <w:r>
              <w:rPr>
                <w:rFonts w:ascii="Calibri" w:hAnsi="Calibri" w:cs="Calibri"/>
                <w:color w:val="191919"/>
                <w:sz w:val="22"/>
                <w:szCs w:val="22"/>
              </w:rPr>
              <w:t xml:space="preserve">- </w:t>
            </w:r>
            <w:proofErr w:type="spellStart"/>
            <w:r>
              <w:rPr>
                <w:rFonts w:ascii="Calibri" w:hAnsi="Calibri" w:cs="Calibri"/>
                <w:color w:val="191919"/>
                <w:sz w:val="22"/>
                <w:szCs w:val="22"/>
              </w:rPr>
              <w:t>Preise</w:t>
            </w:r>
            <w:proofErr w:type="spellEnd"/>
            <w:r w:rsidR="00743A80">
              <w:rPr>
                <w:rFonts w:ascii="Calibri" w:hAnsi="Calibri" w:cs="Calibri"/>
                <w:color w:val="191919"/>
                <w:sz w:val="22"/>
                <w:szCs w:val="22"/>
              </w:rPr>
              <w:t xml:space="preserve"> (Sebze</w:t>
            </w:r>
            <w:r>
              <w:rPr>
                <w:rFonts w:ascii="Calibri" w:hAnsi="Calibri" w:cs="Calibri"/>
                <w:color w:val="191919"/>
                <w:sz w:val="22"/>
                <w:szCs w:val="22"/>
              </w:rPr>
              <w:t xml:space="preserve"> </w:t>
            </w:r>
            <w:r w:rsidR="00743A80">
              <w:rPr>
                <w:rFonts w:ascii="Calibri" w:hAnsi="Calibri" w:cs="Calibri"/>
                <w:color w:val="191919"/>
                <w:sz w:val="22"/>
                <w:szCs w:val="22"/>
              </w:rPr>
              <w:t>ve Meyve</w:t>
            </w:r>
            <w:r>
              <w:rPr>
                <w:rFonts w:ascii="Calibri" w:hAnsi="Calibri" w:cs="Calibri"/>
                <w:color w:val="191919"/>
                <w:sz w:val="22"/>
                <w:szCs w:val="22"/>
              </w:rPr>
              <w:t xml:space="preserve">- Fiyatlar)" konusunda matematik ve biyoloji dersi bilgilerinden; 11. sınıflardaki " </w:t>
            </w:r>
            <w:r w:rsidR="00743A80">
              <w:rPr>
                <w:rFonts w:ascii="Calibri" w:hAnsi="Calibri" w:cs="Calibri"/>
                <w:color w:val="191919"/>
                <w:sz w:val="22"/>
                <w:szCs w:val="22"/>
              </w:rPr>
              <w:t>Reise (</w:t>
            </w:r>
            <w:r>
              <w:rPr>
                <w:rFonts w:ascii="Calibri" w:hAnsi="Calibri" w:cs="Calibri"/>
                <w:color w:val="191919"/>
                <w:sz w:val="22"/>
                <w:szCs w:val="22"/>
              </w:rPr>
              <w:t xml:space="preserve">Seyahat)" konusunda coğrafya bilgisinden yararlanmak öğrenmeyi kolaylaştıracak ve anlamlı hale </w:t>
            </w:r>
            <w:r w:rsidR="00743A80">
              <w:rPr>
                <w:rFonts w:ascii="Calibri" w:hAnsi="Calibri" w:cs="Calibri"/>
                <w:color w:val="191919"/>
                <w:sz w:val="22"/>
                <w:szCs w:val="22"/>
              </w:rPr>
              <w:t>getireceğinden zümrelerle</w:t>
            </w:r>
            <w:r>
              <w:rPr>
                <w:rFonts w:ascii="Calibri" w:hAnsi="Calibri" w:cs="Calibri"/>
                <w:color w:val="191919"/>
                <w:sz w:val="22"/>
                <w:szCs w:val="22"/>
              </w:rPr>
              <w:t xml:space="preserve"> </w:t>
            </w:r>
            <w:proofErr w:type="gramStart"/>
            <w:r>
              <w:rPr>
                <w:rFonts w:ascii="Calibri" w:hAnsi="Calibri" w:cs="Calibri"/>
                <w:color w:val="191919"/>
                <w:sz w:val="22"/>
                <w:szCs w:val="22"/>
              </w:rPr>
              <w:t>işbirliği</w:t>
            </w:r>
            <w:proofErr w:type="gramEnd"/>
            <w:r>
              <w:rPr>
                <w:rFonts w:ascii="Calibri" w:hAnsi="Calibri" w:cs="Calibri"/>
                <w:color w:val="191919"/>
                <w:sz w:val="22"/>
                <w:szCs w:val="22"/>
              </w:rPr>
              <w:t xml:space="preserve"> yapılmasına karar verildi.</w:t>
            </w:r>
          </w:p>
        </w:tc>
      </w:tr>
      <w:tr w:rsidR="00C9356A" w14:paraId="66C0F0DA" w14:textId="77777777" w:rsidTr="00392369">
        <w:tc>
          <w:tcPr>
            <w:tcW w:w="704" w:type="dxa"/>
            <w:vAlign w:val="center"/>
          </w:tcPr>
          <w:p w14:paraId="35F3636B" w14:textId="74B108A4" w:rsidR="00C9356A" w:rsidRDefault="00C9356A" w:rsidP="00C9356A">
            <w:r>
              <w:lastRenderedPageBreak/>
              <w:t>10</w:t>
            </w:r>
          </w:p>
        </w:tc>
        <w:tc>
          <w:tcPr>
            <w:tcW w:w="2268" w:type="dxa"/>
            <w:tcBorders>
              <w:top w:val="single" w:sz="8" w:space="0" w:color="auto"/>
              <w:left w:val="single" w:sz="8" w:space="0" w:color="auto"/>
              <w:bottom w:val="single" w:sz="8" w:space="0" w:color="auto"/>
              <w:right w:val="single" w:sz="8" w:space="0" w:color="000000"/>
            </w:tcBorders>
            <w:shd w:val="clear" w:color="auto" w:fill="auto"/>
            <w:vAlign w:val="center"/>
          </w:tcPr>
          <w:p w14:paraId="5539E1E0" w14:textId="02A3BB92" w:rsidR="00C9356A" w:rsidRDefault="00C9356A" w:rsidP="00C9356A">
            <w:r>
              <w:rPr>
                <w:rFonts w:ascii="Calibri" w:hAnsi="Calibri" w:cs="Calibri"/>
                <w:color w:val="191919"/>
                <w:sz w:val="22"/>
                <w:szCs w:val="22"/>
              </w:rPr>
              <w:t xml:space="preserve">Türkiye Yüzyılı Maarif Modeli </w:t>
            </w:r>
            <w:proofErr w:type="gramStart"/>
            <w:r>
              <w:rPr>
                <w:rFonts w:ascii="Calibri" w:hAnsi="Calibri" w:cs="Calibri"/>
                <w:color w:val="191919"/>
                <w:sz w:val="22"/>
                <w:szCs w:val="22"/>
              </w:rPr>
              <w:t>erdem -</w:t>
            </w:r>
            <w:proofErr w:type="gramEnd"/>
            <w:r>
              <w:rPr>
                <w:rFonts w:ascii="Calibri" w:hAnsi="Calibri" w:cs="Calibri"/>
                <w:color w:val="191919"/>
                <w:sz w:val="22"/>
                <w:szCs w:val="22"/>
              </w:rPr>
              <w:t xml:space="preserve"> değer - eylem çerçevesinde "Aile Yılı" olması nedeniyle ailenin korunması, güçlendirilmesi, Bakanlık politikalarının takibi ve proje etkinliklerinin planlanması.</w:t>
            </w:r>
          </w:p>
        </w:tc>
        <w:tc>
          <w:tcPr>
            <w:tcW w:w="7484" w:type="dxa"/>
            <w:tcBorders>
              <w:top w:val="single" w:sz="8" w:space="0" w:color="auto"/>
              <w:left w:val="single" w:sz="8" w:space="0" w:color="auto"/>
              <w:bottom w:val="single" w:sz="8" w:space="0" w:color="auto"/>
              <w:right w:val="single" w:sz="8" w:space="0" w:color="000000"/>
            </w:tcBorders>
            <w:shd w:val="clear" w:color="auto" w:fill="auto"/>
            <w:vAlign w:val="center"/>
          </w:tcPr>
          <w:p w14:paraId="289B3EB2" w14:textId="47258443" w:rsidR="00C9356A" w:rsidRDefault="00C9356A" w:rsidP="00C9356A">
            <w:r>
              <w:rPr>
                <w:rFonts w:ascii="Calibri" w:hAnsi="Calibri" w:cs="Calibri"/>
                <w:color w:val="191919"/>
                <w:sz w:val="22"/>
                <w:szCs w:val="22"/>
              </w:rPr>
              <w:t xml:space="preserve">Türkiye Yüzyılı Maarif Modeli </w:t>
            </w:r>
            <w:proofErr w:type="gramStart"/>
            <w:r>
              <w:rPr>
                <w:rFonts w:ascii="Calibri" w:hAnsi="Calibri" w:cs="Calibri"/>
                <w:color w:val="191919"/>
                <w:sz w:val="22"/>
                <w:szCs w:val="22"/>
              </w:rPr>
              <w:t>erdem -</w:t>
            </w:r>
            <w:proofErr w:type="gramEnd"/>
            <w:r>
              <w:rPr>
                <w:rFonts w:ascii="Calibri" w:hAnsi="Calibri" w:cs="Calibri"/>
                <w:color w:val="191919"/>
                <w:sz w:val="22"/>
                <w:szCs w:val="22"/>
              </w:rPr>
              <w:t xml:space="preserve"> değer - eylem çerçevesinde "Aile Yılı" olması nedeniyle özellikle 9. sınıflarda "</w:t>
            </w:r>
            <w:proofErr w:type="spellStart"/>
            <w:r>
              <w:rPr>
                <w:rFonts w:ascii="Calibri" w:hAnsi="Calibri" w:cs="Calibri"/>
                <w:color w:val="191919"/>
                <w:sz w:val="22"/>
                <w:szCs w:val="22"/>
              </w:rPr>
              <w:t>Familie</w:t>
            </w:r>
            <w:proofErr w:type="spellEnd"/>
            <w:r>
              <w:rPr>
                <w:rFonts w:ascii="Calibri" w:hAnsi="Calibri" w:cs="Calibri"/>
                <w:color w:val="191919"/>
                <w:sz w:val="22"/>
                <w:szCs w:val="22"/>
              </w:rPr>
              <w:t xml:space="preserve">" ( Aile) ve " </w:t>
            </w:r>
            <w:proofErr w:type="spellStart"/>
            <w:r>
              <w:rPr>
                <w:rFonts w:ascii="Calibri" w:hAnsi="Calibri" w:cs="Calibri"/>
                <w:color w:val="191919"/>
                <w:sz w:val="22"/>
                <w:szCs w:val="22"/>
              </w:rPr>
              <w:t>Berufe</w:t>
            </w:r>
            <w:proofErr w:type="spellEnd"/>
            <w:r>
              <w:rPr>
                <w:rFonts w:ascii="Calibri" w:hAnsi="Calibri" w:cs="Calibri"/>
                <w:color w:val="191919"/>
                <w:sz w:val="22"/>
                <w:szCs w:val="22"/>
              </w:rPr>
              <w:t>" (Meslekler) konularında sınıf içi ve evde etkinlikler yapılması, aile önemini kavratıcı çalışmalar yapılmasının önemli olduğu belirtildi. Bakanlığın politikaları çerçevesinde planlanan projelere destek verilmesi ve katılım sağlanmasına da karar verildi.</w:t>
            </w:r>
          </w:p>
        </w:tc>
      </w:tr>
      <w:tr w:rsidR="00C9356A" w14:paraId="0AC0FBEF" w14:textId="77777777" w:rsidTr="00392369">
        <w:tc>
          <w:tcPr>
            <w:tcW w:w="704" w:type="dxa"/>
            <w:vAlign w:val="center"/>
          </w:tcPr>
          <w:p w14:paraId="12E4D242" w14:textId="55DAF5C8" w:rsidR="00C9356A" w:rsidRDefault="00C9356A" w:rsidP="00C9356A">
            <w:r>
              <w:t>11</w:t>
            </w:r>
          </w:p>
        </w:tc>
        <w:tc>
          <w:tcPr>
            <w:tcW w:w="2268" w:type="dxa"/>
            <w:tcBorders>
              <w:top w:val="single" w:sz="8" w:space="0" w:color="auto"/>
              <w:left w:val="single" w:sz="8" w:space="0" w:color="auto"/>
              <w:bottom w:val="single" w:sz="8" w:space="0" w:color="auto"/>
              <w:right w:val="single" w:sz="8" w:space="0" w:color="000000"/>
            </w:tcBorders>
            <w:shd w:val="clear" w:color="auto" w:fill="auto"/>
            <w:vAlign w:val="center"/>
          </w:tcPr>
          <w:p w14:paraId="6F62F980" w14:textId="5E5F816A" w:rsidR="00C9356A" w:rsidRDefault="00C9356A" w:rsidP="00C9356A">
            <w:r>
              <w:rPr>
                <w:rFonts w:ascii="Calibri" w:hAnsi="Calibri" w:cs="Calibri"/>
                <w:color w:val="000000"/>
                <w:sz w:val="22"/>
                <w:szCs w:val="22"/>
              </w:rPr>
              <w:t>Katılımcıların görüşülmesini istediği diğer konular</w:t>
            </w:r>
          </w:p>
        </w:tc>
        <w:tc>
          <w:tcPr>
            <w:tcW w:w="7484" w:type="dxa"/>
            <w:tcBorders>
              <w:top w:val="single" w:sz="8" w:space="0" w:color="auto"/>
              <w:left w:val="single" w:sz="8" w:space="0" w:color="auto"/>
              <w:bottom w:val="single" w:sz="8" w:space="0" w:color="auto"/>
              <w:right w:val="single" w:sz="8" w:space="0" w:color="000000"/>
            </w:tcBorders>
            <w:shd w:val="clear" w:color="auto" w:fill="auto"/>
            <w:vAlign w:val="center"/>
          </w:tcPr>
          <w:p w14:paraId="430AA74D" w14:textId="0185CF4F" w:rsidR="00C9356A" w:rsidRDefault="00C9356A" w:rsidP="00C9356A">
            <w:r>
              <w:rPr>
                <w:rFonts w:ascii="Calibri" w:hAnsi="Calibri" w:cs="Calibri"/>
                <w:color w:val="191919"/>
                <w:sz w:val="22"/>
                <w:szCs w:val="22"/>
              </w:rPr>
              <w:t xml:space="preserve">Mayıs ayında yayınlanan Tebliğler Dergisindeki kurul kararına göre 2025 -2026 eğitim öğretim yılında Almanca dersi tüm kademelerde seçmeli olmuştur. Okullarda özellikle 9. sınıf öğrencilerinin dersi tanımamalarından kaynaklı dersi seçmedikleri görülmektedir. Ayrıca 5. sınıflarda çoklu dil eğitim modeli ülke genelinde 1025 okula yayılmış olup bu eğitim öğretim yılında </w:t>
            </w:r>
            <w:proofErr w:type="gramStart"/>
            <w:r>
              <w:rPr>
                <w:rFonts w:ascii="Calibri" w:hAnsi="Calibri" w:cs="Calibri"/>
                <w:color w:val="191919"/>
                <w:sz w:val="22"/>
                <w:szCs w:val="22"/>
              </w:rPr>
              <w:t xml:space="preserve">da  </w:t>
            </w:r>
            <w:proofErr w:type="spellStart"/>
            <w:r>
              <w:rPr>
                <w:rFonts w:ascii="Calibri" w:hAnsi="Calibri" w:cs="Calibri"/>
                <w:color w:val="191919"/>
                <w:sz w:val="22"/>
                <w:szCs w:val="22"/>
              </w:rPr>
              <w:t>TTTTTTTTTTT'da</w:t>
            </w:r>
            <w:proofErr w:type="spellEnd"/>
            <w:proofErr w:type="gramEnd"/>
            <w:r>
              <w:rPr>
                <w:rFonts w:ascii="Calibri" w:hAnsi="Calibri" w:cs="Calibri"/>
                <w:color w:val="191919"/>
                <w:sz w:val="22"/>
                <w:szCs w:val="22"/>
              </w:rPr>
              <w:t xml:space="preserve"> Almanca dersini alan ortaokul bulunmadığını belirtmiştir.</w:t>
            </w:r>
          </w:p>
        </w:tc>
      </w:tr>
    </w:tbl>
    <w:p w14:paraId="7A6CEBC8" w14:textId="77777777" w:rsidR="00C9356A" w:rsidRDefault="00C9356A" w:rsidP="00C9356A">
      <w:pPr>
        <w:spacing w:after="0"/>
      </w:pPr>
    </w:p>
    <w:p w14:paraId="657553BD" w14:textId="760B10FB" w:rsidR="00743A80" w:rsidRPr="007A058F" w:rsidRDefault="00743A80" w:rsidP="00743A80">
      <w:pPr>
        <w:spacing w:after="0"/>
        <w:jc w:val="center"/>
        <w:rPr>
          <w:b/>
          <w:bCs/>
        </w:rPr>
      </w:pPr>
      <w:r w:rsidRPr="007A058F">
        <w:rPr>
          <w:b/>
          <w:bCs/>
        </w:rPr>
        <w:t>KATILIMCI LİSTESİ</w:t>
      </w:r>
    </w:p>
    <w:tbl>
      <w:tblPr>
        <w:tblStyle w:val="TabloKlavuzu"/>
        <w:tblW w:w="0" w:type="auto"/>
        <w:tblLook w:val="04A0" w:firstRow="1" w:lastRow="0" w:firstColumn="1" w:lastColumn="0" w:noHBand="0" w:noVBand="1"/>
      </w:tblPr>
      <w:tblGrid>
        <w:gridCol w:w="2401"/>
        <w:gridCol w:w="2400"/>
        <w:gridCol w:w="2140"/>
        <w:gridCol w:w="1843"/>
        <w:gridCol w:w="1672"/>
      </w:tblGrid>
      <w:tr w:rsidR="00743A80" w14:paraId="6DEB1655" w14:textId="77777777" w:rsidTr="00743A80">
        <w:tc>
          <w:tcPr>
            <w:tcW w:w="2401" w:type="dxa"/>
          </w:tcPr>
          <w:p w14:paraId="5E0CCCCD" w14:textId="4E2A1961" w:rsidR="00743A80" w:rsidRDefault="00743A80" w:rsidP="00743A80">
            <w:pPr>
              <w:jc w:val="center"/>
            </w:pPr>
            <w:r>
              <w:t>ADI SOYADI</w:t>
            </w:r>
          </w:p>
        </w:tc>
        <w:tc>
          <w:tcPr>
            <w:tcW w:w="2400" w:type="dxa"/>
          </w:tcPr>
          <w:p w14:paraId="2C19C132" w14:textId="0A753FD7" w:rsidR="00743A80" w:rsidRDefault="00743A80" w:rsidP="00743A80">
            <w:pPr>
              <w:jc w:val="center"/>
            </w:pPr>
            <w:r>
              <w:t>GÖREV YERİ</w:t>
            </w:r>
          </w:p>
        </w:tc>
        <w:tc>
          <w:tcPr>
            <w:tcW w:w="2140" w:type="dxa"/>
          </w:tcPr>
          <w:p w14:paraId="144914E3" w14:textId="26A5A7CB" w:rsidR="00743A80" w:rsidRDefault="00743A80" w:rsidP="00743A80">
            <w:pPr>
              <w:jc w:val="center"/>
            </w:pPr>
            <w:r>
              <w:t>ALANI</w:t>
            </w:r>
          </w:p>
        </w:tc>
        <w:tc>
          <w:tcPr>
            <w:tcW w:w="1843" w:type="dxa"/>
          </w:tcPr>
          <w:p w14:paraId="73156424" w14:textId="502758EC" w:rsidR="00743A80" w:rsidRDefault="00743A80" w:rsidP="00743A80">
            <w:pPr>
              <w:jc w:val="center"/>
            </w:pPr>
            <w:r>
              <w:t>GSM NO</w:t>
            </w:r>
          </w:p>
        </w:tc>
        <w:tc>
          <w:tcPr>
            <w:tcW w:w="1672" w:type="dxa"/>
          </w:tcPr>
          <w:p w14:paraId="16AFB623" w14:textId="0FB51735" w:rsidR="00743A80" w:rsidRDefault="00743A80" w:rsidP="00743A80">
            <w:pPr>
              <w:jc w:val="center"/>
            </w:pPr>
            <w:r>
              <w:t>İMZASI</w:t>
            </w:r>
          </w:p>
        </w:tc>
      </w:tr>
      <w:tr w:rsidR="00743A80" w14:paraId="5133C696" w14:textId="77777777" w:rsidTr="00743A80">
        <w:tc>
          <w:tcPr>
            <w:tcW w:w="2401" w:type="dxa"/>
          </w:tcPr>
          <w:p w14:paraId="6EC4AEDE" w14:textId="77777777" w:rsidR="00743A80" w:rsidRDefault="00743A80" w:rsidP="00743A80">
            <w:pPr>
              <w:jc w:val="center"/>
            </w:pPr>
          </w:p>
        </w:tc>
        <w:tc>
          <w:tcPr>
            <w:tcW w:w="2400" w:type="dxa"/>
          </w:tcPr>
          <w:p w14:paraId="0A755B62" w14:textId="77777777" w:rsidR="00743A80" w:rsidRDefault="00743A80" w:rsidP="00743A80">
            <w:pPr>
              <w:jc w:val="center"/>
            </w:pPr>
          </w:p>
        </w:tc>
        <w:tc>
          <w:tcPr>
            <w:tcW w:w="2140" w:type="dxa"/>
          </w:tcPr>
          <w:p w14:paraId="337EEE84" w14:textId="77777777" w:rsidR="00743A80" w:rsidRDefault="00743A80" w:rsidP="00743A80">
            <w:pPr>
              <w:jc w:val="center"/>
            </w:pPr>
          </w:p>
        </w:tc>
        <w:tc>
          <w:tcPr>
            <w:tcW w:w="1843" w:type="dxa"/>
          </w:tcPr>
          <w:p w14:paraId="533F8542" w14:textId="64CD4FE5" w:rsidR="00743A80" w:rsidRDefault="00743A80" w:rsidP="00743A80">
            <w:pPr>
              <w:jc w:val="center"/>
            </w:pPr>
          </w:p>
        </w:tc>
        <w:tc>
          <w:tcPr>
            <w:tcW w:w="1672" w:type="dxa"/>
          </w:tcPr>
          <w:p w14:paraId="46E819D4" w14:textId="77777777" w:rsidR="00743A80" w:rsidRDefault="00743A80" w:rsidP="00743A80">
            <w:pPr>
              <w:jc w:val="center"/>
            </w:pPr>
          </w:p>
        </w:tc>
      </w:tr>
      <w:tr w:rsidR="00743A80" w14:paraId="100B611B" w14:textId="77777777" w:rsidTr="00743A80">
        <w:tc>
          <w:tcPr>
            <w:tcW w:w="2401" w:type="dxa"/>
          </w:tcPr>
          <w:p w14:paraId="4A5649E6" w14:textId="77777777" w:rsidR="00743A80" w:rsidRDefault="00743A80" w:rsidP="00743A80">
            <w:pPr>
              <w:jc w:val="center"/>
            </w:pPr>
          </w:p>
        </w:tc>
        <w:tc>
          <w:tcPr>
            <w:tcW w:w="2400" w:type="dxa"/>
          </w:tcPr>
          <w:p w14:paraId="6B5DDB7D" w14:textId="77777777" w:rsidR="00743A80" w:rsidRDefault="00743A80" w:rsidP="00743A80">
            <w:pPr>
              <w:jc w:val="center"/>
            </w:pPr>
          </w:p>
        </w:tc>
        <w:tc>
          <w:tcPr>
            <w:tcW w:w="2140" w:type="dxa"/>
          </w:tcPr>
          <w:p w14:paraId="02D7C91B" w14:textId="77777777" w:rsidR="00743A80" w:rsidRDefault="00743A80" w:rsidP="00743A80">
            <w:pPr>
              <w:jc w:val="center"/>
            </w:pPr>
          </w:p>
        </w:tc>
        <w:tc>
          <w:tcPr>
            <w:tcW w:w="1843" w:type="dxa"/>
          </w:tcPr>
          <w:p w14:paraId="0ABA2993" w14:textId="27910E21" w:rsidR="00743A80" w:rsidRDefault="00743A80" w:rsidP="00743A80">
            <w:pPr>
              <w:jc w:val="center"/>
            </w:pPr>
          </w:p>
        </w:tc>
        <w:tc>
          <w:tcPr>
            <w:tcW w:w="1672" w:type="dxa"/>
          </w:tcPr>
          <w:p w14:paraId="22D993E4" w14:textId="77777777" w:rsidR="00743A80" w:rsidRDefault="00743A80" w:rsidP="00743A80">
            <w:pPr>
              <w:jc w:val="center"/>
            </w:pPr>
          </w:p>
        </w:tc>
      </w:tr>
      <w:tr w:rsidR="00743A80" w14:paraId="53E75C81" w14:textId="77777777" w:rsidTr="00743A80">
        <w:tc>
          <w:tcPr>
            <w:tcW w:w="2401" w:type="dxa"/>
          </w:tcPr>
          <w:p w14:paraId="1F990308" w14:textId="77777777" w:rsidR="00743A80" w:rsidRDefault="00743A80" w:rsidP="00743A80">
            <w:pPr>
              <w:jc w:val="center"/>
            </w:pPr>
          </w:p>
        </w:tc>
        <w:tc>
          <w:tcPr>
            <w:tcW w:w="2400" w:type="dxa"/>
          </w:tcPr>
          <w:p w14:paraId="4C16028D" w14:textId="77777777" w:rsidR="00743A80" w:rsidRDefault="00743A80" w:rsidP="00743A80">
            <w:pPr>
              <w:jc w:val="center"/>
            </w:pPr>
          </w:p>
        </w:tc>
        <w:tc>
          <w:tcPr>
            <w:tcW w:w="2140" w:type="dxa"/>
          </w:tcPr>
          <w:p w14:paraId="6D75E068" w14:textId="77777777" w:rsidR="00743A80" w:rsidRDefault="00743A80" w:rsidP="00743A80">
            <w:pPr>
              <w:jc w:val="center"/>
            </w:pPr>
          </w:p>
        </w:tc>
        <w:tc>
          <w:tcPr>
            <w:tcW w:w="1843" w:type="dxa"/>
          </w:tcPr>
          <w:p w14:paraId="036CC15B" w14:textId="2B4ABE5E" w:rsidR="00743A80" w:rsidRDefault="00743A80" w:rsidP="00743A80">
            <w:pPr>
              <w:jc w:val="center"/>
            </w:pPr>
          </w:p>
        </w:tc>
        <w:tc>
          <w:tcPr>
            <w:tcW w:w="1672" w:type="dxa"/>
          </w:tcPr>
          <w:p w14:paraId="7E426345" w14:textId="77777777" w:rsidR="00743A80" w:rsidRDefault="00743A80" w:rsidP="00743A80">
            <w:pPr>
              <w:jc w:val="center"/>
            </w:pPr>
          </w:p>
        </w:tc>
      </w:tr>
      <w:tr w:rsidR="00743A80" w14:paraId="0C8E28E4" w14:textId="77777777" w:rsidTr="00743A80">
        <w:tc>
          <w:tcPr>
            <w:tcW w:w="2401" w:type="dxa"/>
          </w:tcPr>
          <w:p w14:paraId="55770A50" w14:textId="77777777" w:rsidR="00743A80" w:rsidRDefault="00743A80" w:rsidP="00743A80">
            <w:pPr>
              <w:jc w:val="center"/>
            </w:pPr>
          </w:p>
        </w:tc>
        <w:tc>
          <w:tcPr>
            <w:tcW w:w="2400" w:type="dxa"/>
          </w:tcPr>
          <w:p w14:paraId="52D3748E" w14:textId="77777777" w:rsidR="00743A80" w:rsidRDefault="00743A80" w:rsidP="00743A80">
            <w:pPr>
              <w:jc w:val="center"/>
            </w:pPr>
          </w:p>
        </w:tc>
        <w:tc>
          <w:tcPr>
            <w:tcW w:w="2140" w:type="dxa"/>
          </w:tcPr>
          <w:p w14:paraId="152B4F18" w14:textId="77777777" w:rsidR="00743A80" w:rsidRDefault="00743A80" w:rsidP="00743A80">
            <w:pPr>
              <w:jc w:val="center"/>
            </w:pPr>
          </w:p>
        </w:tc>
        <w:tc>
          <w:tcPr>
            <w:tcW w:w="1843" w:type="dxa"/>
          </w:tcPr>
          <w:p w14:paraId="39860796" w14:textId="77777777" w:rsidR="00743A80" w:rsidRDefault="00743A80" w:rsidP="00743A80">
            <w:pPr>
              <w:jc w:val="center"/>
            </w:pPr>
          </w:p>
        </w:tc>
        <w:tc>
          <w:tcPr>
            <w:tcW w:w="1672" w:type="dxa"/>
          </w:tcPr>
          <w:p w14:paraId="65DDE459" w14:textId="77777777" w:rsidR="00743A80" w:rsidRDefault="00743A80" w:rsidP="00743A80">
            <w:pPr>
              <w:jc w:val="center"/>
            </w:pPr>
          </w:p>
        </w:tc>
      </w:tr>
      <w:tr w:rsidR="00743A80" w14:paraId="4AD220D2" w14:textId="77777777" w:rsidTr="00743A80">
        <w:tc>
          <w:tcPr>
            <w:tcW w:w="2401" w:type="dxa"/>
          </w:tcPr>
          <w:p w14:paraId="53116244" w14:textId="77777777" w:rsidR="00743A80" w:rsidRDefault="00743A80" w:rsidP="00743A80">
            <w:pPr>
              <w:jc w:val="center"/>
            </w:pPr>
          </w:p>
        </w:tc>
        <w:tc>
          <w:tcPr>
            <w:tcW w:w="2400" w:type="dxa"/>
          </w:tcPr>
          <w:p w14:paraId="5CF3BE3E" w14:textId="77777777" w:rsidR="00743A80" w:rsidRDefault="00743A80" w:rsidP="00743A80">
            <w:pPr>
              <w:jc w:val="center"/>
            </w:pPr>
          </w:p>
        </w:tc>
        <w:tc>
          <w:tcPr>
            <w:tcW w:w="2140" w:type="dxa"/>
          </w:tcPr>
          <w:p w14:paraId="0DD62DD0" w14:textId="77777777" w:rsidR="00743A80" w:rsidRDefault="00743A80" w:rsidP="00743A80">
            <w:pPr>
              <w:jc w:val="center"/>
            </w:pPr>
          </w:p>
        </w:tc>
        <w:tc>
          <w:tcPr>
            <w:tcW w:w="1843" w:type="dxa"/>
          </w:tcPr>
          <w:p w14:paraId="6CA83D81" w14:textId="77777777" w:rsidR="00743A80" w:rsidRDefault="00743A80" w:rsidP="00743A80">
            <w:pPr>
              <w:jc w:val="center"/>
            </w:pPr>
          </w:p>
        </w:tc>
        <w:tc>
          <w:tcPr>
            <w:tcW w:w="1672" w:type="dxa"/>
          </w:tcPr>
          <w:p w14:paraId="0D4C7FDE" w14:textId="77777777" w:rsidR="00743A80" w:rsidRDefault="00743A80" w:rsidP="00743A80">
            <w:pPr>
              <w:jc w:val="center"/>
            </w:pPr>
          </w:p>
        </w:tc>
      </w:tr>
      <w:tr w:rsidR="00743A80" w14:paraId="504349A1" w14:textId="77777777" w:rsidTr="00743A80">
        <w:tc>
          <w:tcPr>
            <w:tcW w:w="2401" w:type="dxa"/>
          </w:tcPr>
          <w:p w14:paraId="56409965" w14:textId="77777777" w:rsidR="00743A80" w:rsidRDefault="00743A80" w:rsidP="00743A80">
            <w:pPr>
              <w:jc w:val="center"/>
            </w:pPr>
          </w:p>
        </w:tc>
        <w:tc>
          <w:tcPr>
            <w:tcW w:w="2400" w:type="dxa"/>
          </w:tcPr>
          <w:p w14:paraId="0749A70A" w14:textId="77777777" w:rsidR="00743A80" w:rsidRDefault="00743A80" w:rsidP="00743A80">
            <w:pPr>
              <w:jc w:val="center"/>
            </w:pPr>
          </w:p>
        </w:tc>
        <w:tc>
          <w:tcPr>
            <w:tcW w:w="2140" w:type="dxa"/>
          </w:tcPr>
          <w:p w14:paraId="2F99DAF7" w14:textId="77777777" w:rsidR="00743A80" w:rsidRDefault="00743A80" w:rsidP="00743A80">
            <w:pPr>
              <w:jc w:val="center"/>
            </w:pPr>
          </w:p>
        </w:tc>
        <w:tc>
          <w:tcPr>
            <w:tcW w:w="1843" w:type="dxa"/>
          </w:tcPr>
          <w:p w14:paraId="3C71EF47" w14:textId="77777777" w:rsidR="00743A80" w:rsidRDefault="00743A80" w:rsidP="00743A80">
            <w:pPr>
              <w:jc w:val="center"/>
            </w:pPr>
          </w:p>
        </w:tc>
        <w:tc>
          <w:tcPr>
            <w:tcW w:w="1672" w:type="dxa"/>
          </w:tcPr>
          <w:p w14:paraId="79F53D72" w14:textId="77777777" w:rsidR="00743A80" w:rsidRDefault="00743A80" w:rsidP="00743A80">
            <w:pPr>
              <w:jc w:val="center"/>
            </w:pPr>
          </w:p>
        </w:tc>
      </w:tr>
      <w:tr w:rsidR="00743A80" w14:paraId="276D2745" w14:textId="77777777" w:rsidTr="00743A80">
        <w:tc>
          <w:tcPr>
            <w:tcW w:w="2401" w:type="dxa"/>
          </w:tcPr>
          <w:p w14:paraId="3C7EC080" w14:textId="77777777" w:rsidR="00743A80" w:rsidRDefault="00743A80" w:rsidP="00743A80">
            <w:pPr>
              <w:jc w:val="center"/>
            </w:pPr>
          </w:p>
        </w:tc>
        <w:tc>
          <w:tcPr>
            <w:tcW w:w="2400" w:type="dxa"/>
          </w:tcPr>
          <w:p w14:paraId="65ABBCDF" w14:textId="77777777" w:rsidR="00743A80" w:rsidRDefault="00743A80" w:rsidP="00743A80">
            <w:pPr>
              <w:jc w:val="center"/>
            </w:pPr>
          </w:p>
        </w:tc>
        <w:tc>
          <w:tcPr>
            <w:tcW w:w="2140" w:type="dxa"/>
          </w:tcPr>
          <w:p w14:paraId="0879B711" w14:textId="77777777" w:rsidR="00743A80" w:rsidRDefault="00743A80" w:rsidP="00743A80">
            <w:pPr>
              <w:jc w:val="center"/>
            </w:pPr>
          </w:p>
        </w:tc>
        <w:tc>
          <w:tcPr>
            <w:tcW w:w="1843" w:type="dxa"/>
          </w:tcPr>
          <w:p w14:paraId="4070CAE9" w14:textId="77777777" w:rsidR="00743A80" w:rsidRDefault="00743A80" w:rsidP="00743A80">
            <w:pPr>
              <w:jc w:val="center"/>
            </w:pPr>
          </w:p>
        </w:tc>
        <w:tc>
          <w:tcPr>
            <w:tcW w:w="1672" w:type="dxa"/>
          </w:tcPr>
          <w:p w14:paraId="42252E47" w14:textId="77777777" w:rsidR="00743A80" w:rsidRDefault="00743A80" w:rsidP="00743A80">
            <w:pPr>
              <w:jc w:val="center"/>
            </w:pPr>
          </w:p>
        </w:tc>
      </w:tr>
      <w:tr w:rsidR="00743A80" w14:paraId="3CCC9EF5" w14:textId="77777777" w:rsidTr="00743A80">
        <w:tc>
          <w:tcPr>
            <w:tcW w:w="2401" w:type="dxa"/>
          </w:tcPr>
          <w:p w14:paraId="5D3225E4" w14:textId="77777777" w:rsidR="00743A80" w:rsidRDefault="00743A80" w:rsidP="00743A80">
            <w:pPr>
              <w:jc w:val="center"/>
            </w:pPr>
          </w:p>
        </w:tc>
        <w:tc>
          <w:tcPr>
            <w:tcW w:w="2400" w:type="dxa"/>
          </w:tcPr>
          <w:p w14:paraId="67E48673" w14:textId="77777777" w:rsidR="00743A80" w:rsidRDefault="00743A80" w:rsidP="00743A80">
            <w:pPr>
              <w:jc w:val="center"/>
            </w:pPr>
          </w:p>
        </w:tc>
        <w:tc>
          <w:tcPr>
            <w:tcW w:w="2140" w:type="dxa"/>
          </w:tcPr>
          <w:p w14:paraId="4506D5D3" w14:textId="77777777" w:rsidR="00743A80" w:rsidRDefault="00743A80" w:rsidP="00743A80">
            <w:pPr>
              <w:jc w:val="center"/>
            </w:pPr>
          </w:p>
        </w:tc>
        <w:tc>
          <w:tcPr>
            <w:tcW w:w="1843" w:type="dxa"/>
          </w:tcPr>
          <w:p w14:paraId="3245D6A5" w14:textId="77777777" w:rsidR="00743A80" w:rsidRDefault="00743A80" w:rsidP="00743A80">
            <w:pPr>
              <w:jc w:val="center"/>
            </w:pPr>
          </w:p>
        </w:tc>
        <w:tc>
          <w:tcPr>
            <w:tcW w:w="1672" w:type="dxa"/>
          </w:tcPr>
          <w:p w14:paraId="3C484D5C" w14:textId="77777777" w:rsidR="00743A80" w:rsidRDefault="00743A80" w:rsidP="00743A80">
            <w:pPr>
              <w:jc w:val="center"/>
            </w:pPr>
          </w:p>
        </w:tc>
      </w:tr>
      <w:tr w:rsidR="00743A80" w14:paraId="62669679" w14:textId="77777777" w:rsidTr="00743A80">
        <w:tc>
          <w:tcPr>
            <w:tcW w:w="2401" w:type="dxa"/>
          </w:tcPr>
          <w:p w14:paraId="6DD4A63D" w14:textId="77777777" w:rsidR="00743A80" w:rsidRDefault="00743A80" w:rsidP="00743A80">
            <w:pPr>
              <w:jc w:val="center"/>
            </w:pPr>
          </w:p>
        </w:tc>
        <w:tc>
          <w:tcPr>
            <w:tcW w:w="2400" w:type="dxa"/>
          </w:tcPr>
          <w:p w14:paraId="11FA6926" w14:textId="77777777" w:rsidR="00743A80" w:rsidRDefault="00743A80" w:rsidP="00743A80">
            <w:pPr>
              <w:jc w:val="center"/>
            </w:pPr>
          </w:p>
        </w:tc>
        <w:tc>
          <w:tcPr>
            <w:tcW w:w="2140" w:type="dxa"/>
          </w:tcPr>
          <w:p w14:paraId="4B0CD161" w14:textId="77777777" w:rsidR="00743A80" w:rsidRDefault="00743A80" w:rsidP="00743A80">
            <w:pPr>
              <w:jc w:val="center"/>
            </w:pPr>
          </w:p>
        </w:tc>
        <w:tc>
          <w:tcPr>
            <w:tcW w:w="1843" w:type="dxa"/>
          </w:tcPr>
          <w:p w14:paraId="4EA09B5D" w14:textId="5E2EF8D4" w:rsidR="00743A80" w:rsidRDefault="00743A80" w:rsidP="00743A80">
            <w:pPr>
              <w:jc w:val="center"/>
            </w:pPr>
          </w:p>
        </w:tc>
        <w:tc>
          <w:tcPr>
            <w:tcW w:w="1672" w:type="dxa"/>
          </w:tcPr>
          <w:p w14:paraId="02752059" w14:textId="77777777" w:rsidR="00743A80" w:rsidRDefault="00743A80" w:rsidP="00743A80">
            <w:pPr>
              <w:jc w:val="center"/>
            </w:pPr>
          </w:p>
        </w:tc>
      </w:tr>
    </w:tbl>
    <w:p w14:paraId="488309C4" w14:textId="77777777" w:rsidR="00743A80" w:rsidRDefault="00743A80" w:rsidP="00743A80">
      <w:pPr>
        <w:spacing w:after="0"/>
        <w:jc w:val="center"/>
      </w:pPr>
    </w:p>
    <w:sectPr w:rsidR="00743A80" w:rsidSect="00C935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6A"/>
    <w:rsid w:val="00272E66"/>
    <w:rsid w:val="00292A6F"/>
    <w:rsid w:val="004D5AEE"/>
    <w:rsid w:val="00743A80"/>
    <w:rsid w:val="007A058F"/>
    <w:rsid w:val="0087352C"/>
    <w:rsid w:val="00C9356A"/>
    <w:rsid w:val="00E901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E815"/>
  <w15:chartTrackingRefBased/>
  <w15:docId w15:val="{761114FF-52F5-4C21-A109-C7505B24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93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93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9356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9356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9356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9356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9356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9356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9356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9356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9356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9356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9356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9356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9356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9356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9356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9356A"/>
    <w:rPr>
      <w:rFonts w:eastAsiaTheme="majorEastAsia" w:cstheme="majorBidi"/>
      <w:color w:val="272727" w:themeColor="text1" w:themeTint="D8"/>
    </w:rPr>
  </w:style>
  <w:style w:type="paragraph" w:styleId="KonuBal">
    <w:name w:val="Title"/>
    <w:basedOn w:val="Normal"/>
    <w:next w:val="Normal"/>
    <w:link w:val="KonuBalChar"/>
    <w:uiPriority w:val="10"/>
    <w:qFormat/>
    <w:rsid w:val="00C93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9356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9356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9356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9356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9356A"/>
    <w:rPr>
      <w:i/>
      <w:iCs/>
      <w:color w:val="404040" w:themeColor="text1" w:themeTint="BF"/>
    </w:rPr>
  </w:style>
  <w:style w:type="paragraph" w:styleId="ListeParagraf">
    <w:name w:val="List Paragraph"/>
    <w:basedOn w:val="Normal"/>
    <w:uiPriority w:val="34"/>
    <w:qFormat/>
    <w:rsid w:val="00C9356A"/>
    <w:pPr>
      <w:ind w:left="720"/>
      <w:contextualSpacing/>
    </w:pPr>
  </w:style>
  <w:style w:type="character" w:styleId="GlVurgulama">
    <w:name w:val="Intense Emphasis"/>
    <w:basedOn w:val="VarsaylanParagrafYazTipi"/>
    <w:uiPriority w:val="21"/>
    <w:qFormat/>
    <w:rsid w:val="00C9356A"/>
    <w:rPr>
      <w:i/>
      <w:iCs/>
      <w:color w:val="0F4761" w:themeColor="accent1" w:themeShade="BF"/>
    </w:rPr>
  </w:style>
  <w:style w:type="paragraph" w:styleId="GlAlnt">
    <w:name w:val="Intense Quote"/>
    <w:basedOn w:val="Normal"/>
    <w:next w:val="Normal"/>
    <w:link w:val="GlAlntChar"/>
    <w:uiPriority w:val="30"/>
    <w:qFormat/>
    <w:rsid w:val="00C93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9356A"/>
    <w:rPr>
      <w:i/>
      <w:iCs/>
      <w:color w:val="0F4761" w:themeColor="accent1" w:themeShade="BF"/>
    </w:rPr>
  </w:style>
  <w:style w:type="character" w:styleId="GlBavuru">
    <w:name w:val="Intense Reference"/>
    <w:basedOn w:val="VarsaylanParagrafYazTipi"/>
    <w:uiPriority w:val="32"/>
    <w:qFormat/>
    <w:rsid w:val="00C9356A"/>
    <w:rPr>
      <w:b/>
      <w:bCs/>
      <w:smallCaps/>
      <w:color w:val="0F4761" w:themeColor="accent1" w:themeShade="BF"/>
      <w:spacing w:val="5"/>
    </w:rPr>
  </w:style>
  <w:style w:type="table" w:styleId="TabloKlavuzu">
    <w:name w:val="Table Grid"/>
    <w:basedOn w:val="NormalTablo"/>
    <w:uiPriority w:val="39"/>
    <w:rsid w:val="00C93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5684">
      <w:bodyDiv w:val="1"/>
      <w:marLeft w:val="0"/>
      <w:marRight w:val="0"/>
      <w:marTop w:val="0"/>
      <w:marBottom w:val="0"/>
      <w:divBdr>
        <w:top w:val="none" w:sz="0" w:space="0" w:color="auto"/>
        <w:left w:val="none" w:sz="0" w:space="0" w:color="auto"/>
        <w:bottom w:val="none" w:sz="0" w:space="0" w:color="auto"/>
        <w:right w:val="none" w:sz="0" w:space="0" w:color="auto"/>
      </w:divBdr>
    </w:div>
    <w:div w:id="92629186">
      <w:bodyDiv w:val="1"/>
      <w:marLeft w:val="0"/>
      <w:marRight w:val="0"/>
      <w:marTop w:val="0"/>
      <w:marBottom w:val="0"/>
      <w:divBdr>
        <w:top w:val="none" w:sz="0" w:space="0" w:color="auto"/>
        <w:left w:val="none" w:sz="0" w:space="0" w:color="auto"/>
        <w:bottom w:val="none" w:sz="0" w:space="0" w:color="auto"/>
        <w:right w:val="none" w:sz="0" w:space="0" w:color="auto"/>
      </w:divBdr>
    </w:div>
    <w:div w:id="278100203">
      <w:bodyDiv w:val="1"/>
      <w:marLeft w:val="0"/>
      <w:marRight w:val="0"/>
      <w:marTop w:val="0"/>
      <w:marBottom w:val="0"/>
      <w:divBdr>
        <w:top w:val="none" w:sz="0" w:space="0" w:color="auto"/>
        <w:left w:val="none" w:sz="0" w:space="0" w:color="auto"/>
        <w:bottom w:val="none" w:sz="0" w:space="0" w:color="auto"/>
        <w:right w:val="none" w:sz="0" w:space="0" w:color="auto"/>
      </w:divBdr>
    </w:div>
    <w:div w:id="320814519">
      <w:bodyDiv w:val="1"/>
      <w:marLeft w:val="0"/>
      <w:marRight w:val="0"/>
      <w:marTop w:val="0"/>
      <w:marBottom w:val="0"/>
      <w:divBdr>
        <w:top w:val="none" w:sz="0" w:space="0" w:color="auto"/>
        <w:left w:val="none" w:sz="0" w:space="0" w:color="auto"/>
        <w:bottom w:val="none" w:sz="0" w:space="0" w:color="auto"/>
        <w:right w:val="none" w:sz="0" w:space="0" w:color="auto"/>
      </w:divBdr>
    </w:div>
    <w:div w:id="454904872">
      <w:bodyDiv w:val="1"/>
      <w:marLeft w:val="0"/>
      <w:marRight w:val="0"/>
      <w:marTop w:val="0"/>
      <w:marBottom w:val="0"/>
      <w:divBdr>
        <w:top w:val="none" w:sz="0" w:space="0" w:color="auto"/>
        <w:left w:val="none" w:sz="0" w:space="0" w:color="auto"/>
        <w:bottom w:val="none" w:sz="0" w:space="0" w:color="auto"/>
        <w:right w:val="none" w:sz="0" w:space="0" w:color="auto"/>
      </w:divBdr>
    </w:div>
    <w:div w:id="492113898">
      <w:bodyDiv w:val="1"/>
      <w:marLeft w:val="0"/>
      <w:marRight w:val="0"/>
      <w:marTop w:val="0"/>
      <w:marBottom w:val="0"/>
      <w:divBdr>
        <w:top w:val="none" w:sz="0" w:space="0" w:color="auto"/>
        <w:left w:val="none" w:sz="0" w:space="0" w:color="auto"/>
        <w:bottom w:val="none" w:sz="0" w:space="0" w:color="auto"/>
        <w:right w:val="none" w:sz="0" w:space="0" w:color="auto"/>
      </w:divBdr>
    </w:div>
    <w:div w:id="593168468">
      <w:bodyDiv w:val="1"/>
      <w:marLeft w:val="0"/>
      <w:marRight w:val="0"/>
      <w:marTop w:val="0"/>
      <w:marBottom w:val="0"/>
      <w:divBdr>
        <w:top w:val="none" w:sz="0" w:space="0" w:color="auto"/>
        <w:left w:val="none" w:sz="0" w:space="0" w:color="auto"/>
        <w:bottom w:val="none" w:sz="0" w:space="0" w:color="auto"/>
        <w:right w:val="none" w:sz="0" w:space="0" w:color="auto"/>
      </w:divBdr>
    </w:div>
    <w:div w:id="880362802">
      <w:bodyDiv w:val="1"/>
      <w:marLeft w:val="0"/>
      <w:marRight w:val="0"/>
      <w:marTop w:val="0"/>
      <w:marBottom w:val="0"/>
      <w:divBdr>
        <w:top w:val="none" w:sz="0" w:space="0" w:color="auto"/>
        <w:left w:val="none" w:sz="0" w:space="0" w:color="auto"/>
        <w:bottom w:val="none" w:sz="0" w:space="0" w:color="auto"/>
        <w:right w:val="none" w:sz="0" w:space="0" w:color="auto"/>
      </w:divBdr>
    </w:div>
    <w:div w:id="1022823803">
      <w:bodyDiv w:val="1"/>
      <w:marLeft w:val="0"/>
      <w:marRight w:val="0"/>
      <w:marTop w:val="0"/>
      <w:marBottom w:val="0"/>
      <w:divBdr>
        <w:top w:val="none" w:sz="0" w:space="0" w:color="auto"/>
        <w:left w:val="none" w:sz="0" w:space="0" w:color="auto"/>
        <w:bottom w:val="none" w:sz="0" w:space="0" w:color="auto"/>
        <w:right w:val="none" w:sz="0" w:space="0" w:color="auto"/>
      </w:divBdr>
    </w:div>
    <w:div w:id="1398894526">
      <w:bodyDiv w:val="1"/>
      <w:marLeft w:val="0"/>
      <w:marRight w:val="0"/>
      <w:marTop w:val="0"/>
      <w:marBottom w:val="0"/>
      <w:divBdr>
        <w:top w:val="none" w:sz="0" w:space="0" w:color="auto"/>
        <w:left w:val="none" w:sz="0" w:space="0" w:color="auto"/>
        <w:bottom w:val="none" w:sz="0" w:space="0" w:color="auto"/>
        <w:right w:val="none" w:sz="0" w:space="0" w:color="auto"/>
      </w:divBdr>
    </w:div>
    <w:div w:id="1447391313">
      <w:bodyDiv w:val="1"/>
      <w:marLeft w:val="0"/>
      <w:marRight w:val="0"/>
      <w:marTop w:val="0"/>
      <w:marBottom w:val="0"/>
      <w:divBdr>
        <w:top w:val="none" w:sz="0" w:space="0" w:color="auto"/>
        <w:left w:val="none" w:sz="0" w:space="0" w:color="auto"/>
        <w:bottom w:val="none" w:sz="0" w:space="0" w:color="auto"/>
        <w:right w:val="none" w:sz="0" w:space="0" w:color="auto"/>
      </w:divBdr>
    </w:div>
    <w:div w:id="1503356782">
      <w:bodyDiv w:val="1"/>
      <w:marLeft w:val="0"/>
      <w:marRight w:val="0"/>
      <w:marTop w:val="0"/>
      <w:marBottom w:val="0"/>
      <w:divBdr>
        <w:top w:val="none" w:sz="0" w:space="0" w:color="auto"/>
        <w:left w:val="none" w:sz="0" w:space="0" w:color="auto"/>
        <w:bottom w:val="none" w:sz="0" w:space="0" w:color="auto"/>
        <w:right w:val="none" w:sz="0" w:space="0" w:color="auto"/>
      </w:divBdr>
    </w:div>
    <w:div w:id="1566649331">
      <w:bodyDiv w:val="1"/>
      <w:marLeft w:val="0"/>
      <w:marRight w:val="0"/>
      <w:marTop w:val="0"/>
      <w:marBottom w:val="0"/>
      <w:divBdr>
        <w:top w:val="none" w:sz="0" w:space="0" w:color="auto"/>
        <w:left w:val="none" w:sz="0" w:space="0" w:color="auto"/>
        <w:bottom w:val="none" w:sz="0" w:space="0" w:color="auto"/>
        <w:right w:val="none" w:sz="0" w:space="0" w:color="auto"/>
      </w:divBdr>
    </w:div>
    <w:div w:id="1763986087">
      <w:bodyDiv w:val="1"/>
      <w:marLeft w:val="0"/>
      <w:marRight w:val="0"/>
      <w:marTop w:val="0"/>
      <w:marBottom w:val="0"/>
      <w:divBdr>
        <w:top w:val="none" w:sz="0" w:space="0" w:color="auto"/>
        <w:left w:val="none" w:sz="0" w:space="0" w:color="auto"/>
        <w:bottom w:val="none" w:sz="0" w:space="0" w:color="auto"/>
        <w:right w:val="none" w:sz="0" w:space="0" w:color="auto"/>
      </w:divBdr>
    </w:div>
    <w:div w:id="1787574901">
      <w:bodyDiv w:val="1"/>
      <w:marLeft w:val="0"/>
      <w:marRight w:val="0"/>
      <w:marTop w:val="0"/>
      <w:marBottom w:val="0"/>
      <w:divBdr>
        <w:top w:val="none" w:sz="0" w:space="0" w:color="auto"/>
        <w:left w:val="none" w:sz="0" w:space="0" w:color="auto"/>
        <w:bottom w:val="none" w:sz="0" w:space="0" w:color="auto"/>
        <w:right w:val="none" w:sz="0" w:space="0" w:color="auto"/>
      </w:divBdr>
    </w:div>
    <w:div w:id="18742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1327</Words>
  <Characters>7567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Manager>www.safierbas.com</Manager>
  <Company>www.safierbas.com</Company>
  <LinksUpToDate>false</LinksUpToDate>
  <CharactersWithSpaces>8877</CharactersWithSpaces>
  <SharedDoc>false</SharedDoc>
  <HyperlinkBase>www.safierbas.com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safi erbas</dc:creator>
  <cp:keywords>www.safierbas.com</cp:keywords>
  <dc:description>www.safierbas.com</dc:description>
  <cp:lastModifiedBy>safi erbas</cp:lastModifiedBy>
  <cp:revision>3</cp:revision>
  <dcterms:created xsi:type="dcterms:W3CDTF">2026-04-21T17:06:00Z</dcterms:created>
  <dcterms:modified xsi:type="dcterms:W3CDTF">2026-04-21T17:27:00Z</dcterms:modified>
  <cp:category>www.safierbas.com</cp:category>
  <cp:contentStatus>www.safierbas.com</cp:contentStatus>
</cp:coreProperties>
</file>