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09B0" w14:textId="74C830F9" w:rsidR="00B42CF1" w:rsidRDefault="00EC634E" w:rsidP="00785C47">
      <w:pPr>
        <w:spacing w:after="0" w:line="276" w:lineRule="auto"/>
        <w:jc w:val="center"/>
        <w:rPr>
          <w:rFonts w:ascii="Calibri" w:hAnsi="Calibri"/>
          <w:b/>
          <w:bCs/>
          <w:sz w:val="24"/>
          <w:szCs w:val="24"/>
        </w:rPr>
      </w:pPr>
      <w:r>
        <w:rPr>
          <w:b/>
          <w:bCs/>
          <w:sz w:val="24"/>
          <w:szCs w:val="24"/>
        </w:rPr>
        <w:t>XXXXXXXXXXXXX İLİ 2025-2026 EĞİTİM-ÖĞRETİM YILI</w:t>
      </w:r>
    </w:p>
    <w:p w14:paraId="076B7DE2" w14:textId="77777777" w:rsidR="00B42CF1" w:rsidRDefault="00000000" w:rsidP="00785C47">
      <w:pPr>
        <w:spacing w:after="0" w:line="276" w:lineRule="auto"/>
        <w:jc w:val="center"/>
        <w:rPr>
          <w:rFonts w:ascii="Calibri" w:hAnsi="Calibri"/>
          <w:b/>
          <w:bCs/>
          <w:sz w:val="24"/>
          <w:szCs w:val="24"/>
        </w:rPr>
      </w:pPr>
      <w:r>
        <w:rPr>
          <w:b/>
          <w:bCs/>
          <w:sz w:val="24"/>
          <w:szCs w:val="24"/>
        </w:rPr>
        <w:t xml:space="preserve">2. DÖNEM BAŞI SEÇMELİ İKİNCİ YABANCI DİL </w:t>
      </w:r>
      <w:r>
        <w:rPr>
          <w:b/>
          <w:bCs/>
          <w:sz w:val="24"/>
          <w:szCs w:val="24"/>
          <w:u w:val="single"/>
        </w:rPr>
        <w:t>ALMANCA</w:t>
      </w:r>
      <w:r>
        <w:rPr>
          <w:b/>
          <w:bCs/>
          <w:sz w:val="24"/>
          <w:szCs w:val="24"/>
        </w:rPr>
        <w:t xml:space="preserve"> DERSİ</w:t>
      </w:r>
    </w:p>
    <w:p w14:paraId="41C8EB84" w14:textId="1C532A83" w:rsidR="00B42CF1" w:rsidRDefault="005857AE" w:rsidP="00785C47">
      <w:pPr>
        <w:spacing w:after="0" w:line="276" w:lineRule="auto"/>
        <w:jc w:val="center"/>
        <w:rPr>
          <w:rFonts w:ascii="Calibri" w:hAnsi="Calibri"/>
          <w:b/>
          <w:bCs/>
          <w:sz w:val="24"/>
          <w:szCs w:val="24"/>
        </w:rPr>
      </w:pPr>
      <w:r>
        <w:rPr>
          <w:b/>
          <w:bCs/>
          <w:sz w:val="24"/>
          <w:szCs w:val="24"/>
        </w:rPr>
        <w:t xml:space="preserve">İL </w:t>
      </w:r>
      <w:r w:rsidR="00000000">
        <w:rPr>
          <w:b/>
          <w:bCs/>
          <w:sz w:val="24"/>
          <w:szCs w:val="24"/>
        </w:rPr>
        <w:t>ZÜMRE BAŞKANLARI TOPLANTI TUTANAĞI</w:t>
      </w:r>
    </w:p>
    <w:p w14:paraId="54000B6E" w14:textId="77777777" w:rsidR="00B42CF1" w:rsidRDefault="00B42CF1" w:rsidP="009C0A09">
      <w:pPr>
        <w:spacing w:line="276" w:lineRule="auto"/>
        <w:rPr>
          <w:rFonts w:ascii="Calibri" w:hAnsi="Calibri"/>
          <w:sz w:val="24"/>
          <w:szCs w:val="24"/>
        </w:rPr>
      </w:pPr>
    </w:p>
    <w:p w14:paraId="20C36B0E" w14:textId="7BE05E35" w:rsidR="00B42CF1" w:rsidRDefault="00000000" w:rsidP="009C0A09">
      <w:pPr>
        <w:spacing w:line="276" w:lineRule="auto"/>
        <w:rPr>
          <w:rFonts w:ascii="Calibri" w:hAnsi="Calibri"/>
          <w:sz w:val="24"/>
          <w:szCs w:val="24"/>
        </w:rPr>
      </w:pPr>
      <w:r>
        <w:rPr>
          <w:b/>
          <w:bCs/>
          <w:sz w:val="24"/>
          <w:szCs w:val="24"/>
        </w:rPr>
        <w:t>Toplantı Yeri:</w:t>
      </w:r>
      <w:r>
        <w:rPr>
          <w:sz w:val="24"/>
          <w:szCs w:val="24"/>
        </w:rPr>
        <w:t xml:space="preserve"> </w:t>
      </w:r>
      <w:proofErr w:type="spellStart"/>
      <w:r w:rsidR="009C0A09">
        <w:rPr>
          <w:sz w:val="24"/>
          <w:szCs w:val="24"/>
        </w:rPr>
        <w:t>xxxxxxxxxxx</w:t>
      </w:r>
      <w:proofErr w:type="spellEnd"/>
      <w:r>
        <w:rPr>
          <w:sz w:val="24"/>
          <w:szCs w:val="24"/>
        </w:rPr>
        <w:t xml:space="preserve"> Anadolu Lisesi </w:t>
      </w:r>
    </w:p>
    <w:p w14:paraId="03EEC7BD" w14:textId="4291736C" w:rsidR="00B42CF1" w:rsidRDefault="00000000" w:rsidP="009C0A09">
      <w:pPr>
        <w:spacing w:line="276" w:lineRule="auto"/>
        <w:rPr>
          <w:rFonts w:ascii="Calibri" w:hAnsi="Calibri"/>
          <w:sz w:val="24"/>
          <w:szCs w:val="24"/>
        </w:rPr>
      </w:pPr>
      <w:r>
        <w:rPr>
          <w:b/>
          <w:bCs/>
          <w:sz w:val="24"/>
          <w:szCs w:val="24"/>
        </w:rPr>
        <w:t>Toplantı Tarihi:</w:t>
      </w:r>
      <w:r>
        <w:rPr>
          <w:sz w:val="24"/>
          <w:szCs w:val="24"/>
        </w:rPr>
        <w:t xml:space="preserve"> </w:t>
      </w:r>
      <w:r w:rsidR="00785C47">
        <w:rPr>
          <w:sz w:val="24"/>
          <w:szCs w:val="24"/>
        </w:rPr>
        <w:t>XX</w:t>
      </w:r>
      <w:r>
        <w:rPr>
          <w:sz w:val="24"/>
          <w:szCs w:val="24"/>
        </w:rPr>
        <w:t>/</w:t>
      </w:r>
      <w:r w:rsidR="00785C47">
        <w:rPr>
          <w:sz w:val="24"/>
          <w:szCs w:val="24"/>
        </w:rPr>
        <w:t>XX</w:t>
      </w:r>
      <w:r>
        <w:rPr>
          <w:sz w:val="24"/>
          <w:szCs w:val="24"/>
        </w:rPr>
        <w:t>/</w:t>
      </w:r>
      <w:r w:rsidR="009C0A09">
        <w:rPr>
          <w:sz w:val="24"/>
          <w:szCs w:val="24"/>
        </w:rPr>
        <w:t>20</w:t>
      </w:r>
      <w:r w:rsidR="00785C47">
        <w:rPr>
          <w:sz w:val="24"/>
          <w:szCs w:val="24"/>
        </w:rPr>
        <w:t>XX</w:t>
      </w:r>
      <w:r w:rsidR="009C0A09">
        <w:rPr>
          <w:sz w:val="24"/>
          <w:szCs w:val="24"/>
        </w:rPr>
        <w:t xml:space="preserve">, </w:t>
      </w:r>
      <w:r w:rsidR="009C0A09" w:rsidRPr="009C0A09">
        <w:rPr>
          <w:b/>
          <w:bCs/>
          <w:sz w:val="24"/>
          <w:szCs w:val="24"/>
        </w:rPr>
        <w:t>Saat</w:t>
      </w:r>
      <w:r>
        <w:rPr>
          <w:b/>
          <w:bCs/>
          <w:sz w:val="24"/>
          <w:szCs w:val="24"/>
        </w:rPr>
        <w:t>:</w:t>
      </w:r>
      <w:r>
        <w:rPr>
          <w:sz w:val="24"/>
          <w:szCs w:val="24"/>
        </w:rPr>
        <w:t xml:space="preserve"> 16.00</w:t>
      </w:r>
    </w:p>
    <w:p w14:paraId="7A71545B" w14:textId="77777777" w:rsidR="00B42CF1" w:rsidRDefault="00000000" w:rsidP="009C0A09">
      <w:pPr>
        <w:spacing w:line="276" w:lineRule="auto"/>
        <w:rPr>
          <w:rFonts w:ascii="Calibri" w:hAnsi="Calibri"/>
          <w:b/>
          <w:bCs/>
          <w:sz w:val="24"/>
          <w:szCs w:val="24"/>
        </w:rPr>
      </w:pPr>
      <w:r>
        <w:rPr>
          <w:b/>
          <w:bCs/>
          <w:sz w:val="24"/>
          <w:szCs w:val="24"/>
        </w:rPr>
        <w:t>GÜNDEM MADDELERİ</w:t>
      </w:r>
    </w:p>
    <w:p w14:paraId="68BE17D3" w14:textId="77777777" w:rsidR="00B42CF1" w:rsidRDefault="00000000" w:rsidP="009C0A09">
      <w:pPr>
        <w:pStyle w:val="ListeParagraf"/>
        <w:numPr>
          <w:ilvl w:val="0"/>
          <w:numId w:val="1"/>
        </w:numPr>
        <w:suppressAutoHyphens/>
        <w:spacing w:line="276" w:lineRule="auto"/>
        <w:ind w:left="510" w:hanging="340"/>
        <w:contextualSpacing w:val="0"/>
        <w:rPr>
          <w:rFonts w:ascii="Calibri" w:hAnsi="Calibri"/>
          <w:sz w:val="24"/>
          <w:szCs w:val="24"/>
        </w:rPr>
      </w:pPr>
      <w:r>
        <w:rPr>
          <w:sz w:val="24"/>
          <w:szCs w:val="24"/>
        </w:rPr>
        <w:t>Açılış ve yoklama,</w:t>
      </w:r>
    </w:p>
    <w:p w14:paraId="5FA4E1BA" w14:textId="77777777" w:rsidR="00B42CF1" w:rsidRDefault="00000000" w:rsidP="009C0A09">
      <w:pPr>
        <w:pStyle w:val="ListeParagraf"/>
        <w:numPr>
          <w:ilvl w:val="0"/>
          <w:numId w:val="1"/>
        </w:numPr>
        <w:suppressAutoHyphens/>
        <w:spacing w:line="276" w:lineRule="auto"/>
        <w:ind w:left="510" w:hanging="340"/>
        <w:contextualSpacing w:val="0"/>
        <w:rPr>
          <w:rFonts w:ascii="Calibri" w:hAnsi="Calibri"/>
          <w:sz w:val="24"/>
          <w:szCs w:val="24"/>
        </w:rPr>
      </w:pPr>
      <w:r>
        <w:rPr>
          <w:sz w:val="24"/>
          <w:szCs w:val="24"/>
        </w:rPr>
        <w:t>Bir önceki toplantıda alınan kararların değerlendirilmesi.</w:t>
      </w:r>
    </w:p>
    <w:p w14:paraId="537481DF" w14:textId="17F0169A" w:rsidR="00B42CF1" w:rsidRDefault="00000000" w:rsidP="009C0A09">
      <w:pPr>
        <w:numPr>
          <w:ilvl w:val="0"/>
          <w:numId w:val="1"/>
        </w:numPr>
        <w:suppressAutoHyphens/>
        <w:spacing w:after="0" w:line="276" w:lineRule="auto"/>
        <w:ind w:left="510" w:hanging="340"/>
        <w:rPr>
          <w:rFonts w:ascii="Calibri" w:hAnsi="Calibri"/>
          <w:sz w:val="24"/>
          <w:szCs w:val="24"/>
        </w:rPr>
      </w:pPr>
      <w:r>
        <w:rPr>
          <w:sz w:val="24"/>
          <w:szCs w:val="24"/>
        </w:rPr>
        <w:t xml:space="preserve">İş sağlığı ve güvenliği, okul </w:t>
      </w:r>
      <w:r w:rsidR="009C0A09">
        <w:rPr>
          <w:sz w:val="24"/>
          <w:szCs w:val="24"/>
        </w:rPr>
        <w:t>sağlığı ile</w:t>
      </w:r>
      <w:r>
        <w:rPr>
          <w:sz w:val="24"/>
          <w:szCs w:val="24"/>
        </w:rPr>
        <w:t xml:space="preserve"> ilgili hususların görüşülmesi,</w:t>
      </w:r>
    </w:p>
    <w:p w14:paraId="37A73808" w14:textId="77777777" w:rsidR="00B42CF1" w:rsidRDefault="00000000" w:rsidP="009C0A09">
      <w:pPr>
        <w:numPr>
          <w:ilvl w:val="0"/>
          <w:numId w:val="1"/>
        </w:numPr>
        <w:suppressAutoHyphens/>
        <w:spacing w:after="0" w:line="276" w:lineRule="auto"/>
        <w:ind w:left="510" w:hanging="340"/>
        <w:rPr>
          <w:rFonts w:ascii="Calibri" w:hAnsi="Calibri"/>
          <w:sz w:val="24"/>
          <w:szCs w:val="24"/>
        </w:rPr>
      </w:pPr>
      <w:r>
        <w:rPr>
          <w:sz w:val="24"/>
          <w:szCs w:val="24"/>
        </w:rPr>
        <w:t>2025-2026 Eğitim-Öğretim I. Döneminin değerlendirilmesi</w:t>
      </w:r>
    </w:p>
    <w:p w14:paraId="251D5397" w14:textId="77777777" w:rsidR="00B42CF1" w:rsidRDefault="00000000" w:rsidP="009C0A09">
      <w:pPr>
        <w:pStyle w:val="ListeParagraf"/>
        <w:numPr>
          <w:ilvl w:val="0"/>
          <w:numId w:val="1"/>
        </w:numPr>
        <w:suppressAutoHyphens/>
        <w:spacing w:line="276" w:lineRule="auto"/>
        <w:ind w:left="510" w:hanging="340"/>
        <w:contextualSpacing w:val="0"/>
        <w:rPr>
          <w:rFonts w:ascii="Calibri" w:hAnsi="Calibri"/>
          <w:sz w:val="24"/>
          <w:szCs w:val="24"/>
        </w:rPr>
      </w:pPr>
      <w:r>
        <w:rPr>
          <w:sz w:val="24"/>
          <w:szCs w:val="24"/>
        </w:rPr>
        <w:t xml:space="preserve">Öğretmen Bilgi Servisi” hakkında bilgi sahibi olunması  </w:t>
      </w:r>
    </w:p>
    <w:p w14:paraId="711C82AC" w14:textId="77777777" w:rsidR="00B42CF1" w:rsidRDefault="00000000" w:rsidP="009C0A09">
      <w:pPr>
        <w:numPr>
          <w:ilvl w:val="0"/>
          <w:numId w:val="1"/>
        </w:numPr>
        <w:suppressAutoHyphens/>
        <w:spacing w:after="0" w:line="276" w:lineRule="auto"/>
        <w:ind w:left="567" w:hanging="340"/>
        <w:rPr>
          <w:rFonts w:ascii="Calibri" w:hAnsi="Calibri"/>
          <w:color w:val="000000"/>
          <w:sz w:val="24"/>
          <w:szCs w:val="24"/>
        </w:rPr>
      </w:pPr>
      <w:r>
        <w:rPr>
          <w:color w:val="000000"/>
          <w:sz w:val="24"/>
          <w:szCs w:val="24"/>
        </w:rPr>
        <w:t xml:space="preserve">Türkiye Yüzyılı Maarif Modelinin ortak metninin incelenmesi. </w:t>
      </w:r>
    </w:p>
    <w:p w14:paraId="6DCDF0E0" w14:textId="3D5FA6A8" w:rsidR="00B42CF1" w:rsidRDefault="00000000" w:rsidP="009C0A09">
      <w:pPr>
        <w:numPr>
          <w:ilvl w:val="0"/>
          <w:numId w:val="1"/>
        </w:numPr>
        <w:suppressAutoHyphens/>
        <w:spacing w:after="0" w:line="276" w:lineRule="auto"/>
        <w:ind w:left="567" w:hanging="340"/>
        <w:rPr>
          <w:rFonts w:ascii="Calibri" w:hAnsi="Calibri"/>
          <w:sz w:val="24"/>
          <w:szCs w:val="24"/>
        </w:rPr>
      </w:pPr>
      <w:r>
        <w:rPr>
          <w:color w:val="000000"/>
          <w:sz w:val="24"/>
          <w:szCs w:val="24"/>
        </w:rPr>
        <w:t xml:space="preserve">Öğrenme-öğretme süreçlerinde “Aile </w:t>
      </w:r>
      <w:proofErr w:type="spellStart"/>
      <w:r w:rsidR="009C0A09">
        <w:rPr>
          <w:color w:val="000000"/>
          <w:sz w:val="24"/>
          <w:szCs w:val="24"/>
        </w:rPr>
        <w:t>Yılı“temasına</w:t>
      </w:r>
      <w:proofErr w:type="spellEnd"/>
      <w:r>
        <w:rPr>
          <w:color w:val="000000"/>
          <w:sz w:val="24"/>
          <w:szCs w:val="24"/>
        </w:rPr>
        <w:t xml:space="preserve"> uygun etkinliklere yer verilmesi. (D2.1. Aile birliğine önem vermek, D2.2. Aile içi dayanışma göstermek, D2.3. Aile içi iletişimi güçlendirmek, D2.4. Aile içi sorumlulukları yerine getirmek, D8.3. Aile içi ilişkilerde gizliliğe önem </w:t>
      </w:r>
      <w:r>
        <w:rPr>
          <w:sz w:val="24"/>
          <w:szCs w:val="24"/>
          <w:lang w:eastAsia="tr-TR"/>
        </w:rPr>
        <w:t>vermek)</w:t>
      </w:r>
    </w:p>
    <w:p w14:paraId="109EACE6" w14:textId="77777777" w:rsidR="00B42CF1" w:rsidRDefault="00000000" w:rsidP="009C0A09">
      <w:pPr>
        <w:numPr>
          <w:ilvl w:val="0"/>
          <w:numId w:val="1"/>
        </w:numPr>
        <w:spacing w:after="0" w:line="276" w:lineRule="auto"/>
        <w:ind w:left="505"/>
        <w:rPr>
          <w:rFonts w:ascii="Calibri" w:hAnsi="Calibri"/>
          <w:color w:val="000000"/>
          <w:sz w:val="24"/>
          <w:szCs w:val="24"/>
        </w:rPr>
      </w:pPr>
      <w:r>
        <w:rPr>
          <w:color w:val="000000"/>
          <w:sz w:val="24"/>
          <w:szCs w:val="24"/>
        </w:rPr>
        <w:t>Öğrenme-öğretme süreçlerinde EBA, HEMBA, veli vizyon platformlarında veli olmanın ve aile ortamlarının önemine vurgu yapan video ve dijital içeriklerden yararlanılması.</w:t>
      </w:r>
    </w:p>
    <w:p w14:paraId="325BC035" w14:textId="77777777" w:rsidR="00B42CF1" w:rsidRDefault="00000000" w:rsidP="009C0A09">
      <w:pPr>
        <w:numPr>
          <w:ilvl w:val="0"/>
          <w:numId w:val="1"/>
        </w:numPr>
        <w:spacing w:after="0" w:line="276" w:lineRule="auto"/>
        <w:ind w:left="505"/>
        <w:rPr>
          <w:rFonts w:ascii="Calibri" w:hAnsi="Calibri"/>
          <w:color w:val="000000"/>
          <w:sz w:val="24"/>
          <w:szCs w:val="24"/>
        </w:rPr>
      </w:pPr>
      <w:r>
        <w:rPr>
          <w:color w:val="000000"/>
          <w:sz w:val="24"/>
          <w:szCs w:val="24"/>
        </w:rPr>
        <w:t>Fırsat eşitliği sağlamak amacıyla yüksek öğretime geçiş sınavlarına öğrencilerin hazırlanması için üretilen MEBİ Bireysel Öğrenme Platformuna öğrencilerin erişimleri sağlamak amacıyla gerekli bilgilendirmelerin yapılması.</w:t>
      </w:r>
    </w:p>
    <w:p w14:paraId="04E98421" w14:textId="77777777" w:rsidR="00B42CF1" w:rsidRDefault="00000000" w:rsidP="009C0A09">
      <w:pPr>
        <w:numPr>
          <w:ilvl w:val="0"/>
          <w:numId w:val="1"/>
        </w:numPr>
        <w:suppressAutoHyphens/>
        <w:spacing w:after="0" w:line="276" w:lineRule="auto"/>
        <w:ind w:left="510" w:hanging="340"/>
        <w:rPr>
          <w:rFonts w:ascii="Calibri" w:hAnsi="Calibri"/>
          <w:color w:val="000000"/>
          <w:sz w:val="24"/>
          <w:szCs w:val="24"/>
        </w:rPr>
      </w:pPr>
      <w:r>
        <w:rPr>
          <w:color w:val="000000"/>
          <w:sz w:val="24"/>
          <w:szCs w:val="24"/>
        </w:rPr>
        <w:t>İklim değişikliği ve çevre sorunlarına karşı farkındalık olması açısından okullarda sürdürülebilirlik eğitimi ve uygulamaların yaygınlaştırılması, okulların “Enerji Dostu Mavi Yeşil Okul Etiketi” ile tescil edilmesi için enerji tasarrufu, su tasarrufu, atık yönetimi, çevre bilinci ve yeşil alanların artırılması gibi konularda farkındalık eğitimlerine yer verilmesi.</w:t>
      </w:r>
    </w:p>
    <w:p w14:paraId="0D7E956C" w14:textId="77777777" w:rsidR="00B42CF1" w:rsidRDefault="00000000" w:rsidP="009C0A09">
      <w:pPr>
        <w:numPr>
          <w:ilvl w:val="0"/>
          <w:numId w:val="1"/>
        </w:numPr>
        <w:suppressAutoHyphens/>
        <w:spacing w:after="0" w:line="276" w:lineRule="auto"/>
        <w:ind w:left="567" w:hanging="340"/>
        <w:rPr>
          <w:rFonts w:ascii="Calibri" w:hAnsi="Calibri"/>
          <w:sz w:val="24"/>
          <w:szCs w:val="24"/>
        </w:rPr>
      </w:pPr>
      <w:r>
        <w:rPr>
          <w:sz w:val="24"/>
          <w:szCs w:val="24"/>
        </w:rPr>
        <w:t xml:space="preserve">Ödev verme ya da bilgilendirmelerde bakanlığın belirlediği platformlar/uygulamalar haricinde sosyal medya uygulamalarının kullanılmaması ile ilgili tedbirlerin alınması. </w:t>
      </w:r>
    </w:p>
    <w:p w14:paraId="4C3702E3" w14:textId="77777777" w:rsidR="00B42CF1" w:rsidRDefault="00000000" w:rsidP="009C0A09">
      <w:pPr>
        <w:numPr>
          <w:ilvl w:val="0"/>
          <w:numId w:val="1"/>
        </w:numPr>
        <w:suppressAutoHyphens/>
        <w:spacing w:after="0" w:line="276" w:lineRule="auto"/>
        <w:ind w:left="624" w:hanging="340"/>
        <w:rPr>
          <w:rFonts w:ascii="Calibri" w:hAnsi="Calibri"/>
          <w:sz w:val="24"/>
          <w:szCs w:val="24"/>
        </w:rPr>
      </w:pPr>
      <w:r>
        <w:rPr>
          <w:sz w:val="24"/>
          <w:szCs w:val="24"/>
        </w:rPr>
        <w:t>Diğer zümre ve alan öğretmenleriyle yapılabilecek işbirliği ve esaslarının belirlenmesi,</w:t>
      </w:r>
    </w:p>
    <w:p w14:paraId="75769035" w14:textId="77777777" w:rsidR="00B42CF1" w:rsidRDefault="00000000" w:rsidP="009C0A09">
      <w:pPr>
        <w:pStyle w:val="ListeParagraf"/>
        <w:numPr>
          <w:ilvl w:val="0"/>
          <w:numId w:val="1"/>
        </w:numPr>
        <w:suppressAutoHyphens/>
        <w:spacing w:line="276" w:lineRule="auto"/>
        <w:ind w:left="624" w:hanging="340"/>
        <w:contextualSpacing w:val="0"/>
        <w:rPr>
          <w:rFonts w:ascii="Calibri" w:hAnsi="Calibri"/>
          <w:sz w:val="24"/>
          <w:szCs w:val="24"/>
        </w:rPr>
      </w:pPr>
      <w:r>
        <w:rPr>
          <w:sz w:val="24"/>
          <w:szCs w:val="24"/>
        </w:rPr>
        <w:t xml:space="preserve">Okul düzeyinde yapılacak ortak yazılı sınavların ve beceri sınavlarının uygulanmasına ve sınav analizlerinin yapılması ve sonuçlarının incelenmesi </w:t>
      </w:r>
    </w:p>
    <w:p w14:paraId="608747F9" w14:textId="77777777" w:rsidR="00B42CF1" w:rsidRDefault="00000000" w:rsidP="009C0A09">
      <w:pPr>
        <w:pStyle w:val="ListeParagraf"/>
        <w:numPr>
          <w:ilvl w:val="0"/>
          <w:numId w:val="1"/>
        </w:numPr>
        <w:suppressAutoHyphens/>
        <w:spacing w:line="276" w:lineRule="auto"/>
        <w:ind w:left="624" w:hanging="340"/>
        <w:contextualSpacing w:val="0"/>
        <w:rPr>
          <w:rFonts w:ascii="Calibri" w:hAnsi="Calibri"/>
          <w:sz w:val="24"/>
          <w:szCs w:val="24"/>
        </w:rPr>
      </w:pPr>
      <w:r>
        <w:rPr>
          <w:sz w:val="24"/>
          <w:szCs w:val="24"/>
        </w:rPr>
        <w:t>Milli Eğitim Bakanlığı Eğitim Kurulları ve zümreler yönergesi Madde 15in incelenmesi</w:t>
      </w:r>
    </w:p>
    <w:p w14:paraId="40E10C13" w14:textId="77777777" w:rsidR="00B42CF1" w:rsidRDefault="00000000" w:rsidP="009C0A09">
      <w:pPr>
        <w:pStyle w:val="ListeParagraf"/>
        <w:numPr>
          <w:ilvl w:val="0"/>
          <w:numId w:val="1"/>
        </w:numPr>
        <w:suppressAutoHyphens/>
        <w:spacing w:line="276" w:lineRule="auto"/>
        <w:ind w:left="624" w:hanging="340"/>
        <w:contextualSpacing w:val="0"/>
        <w:rPr>
          <w:rFonts w:ascii="Calibri" w:hAnsi="Calibri"/>
          <w:sz w:val="24"/>
          <w:szCs w:val="24"/>
        </w:rPr>
      </w:pPr>
      <w:r>
        <w:rPr>
          <w:sz w:val="24"/>
          <w:szCs w:val="24"/>
        </w:rPr>
        <w:t>Dilek ve temenniler</w:t>
      </w:r>
    </w:p>
    <w:p w14:paraId="14990EF8" w14:textId="2B455E42" w:rsidR="00B42CF1" w:rsidRDefault="009C0A09" w:rsidP="009C0A09">
      <w:pPr>
        <w:pStyle w:val="ListeParagraf"/>
        <w:numPr>
          <w:ilvl w:val="0"/>
          <w:numId w:val="1"/>
        </w:numPr>
        <w:suppressAutoHyphens/>
        <w:spacing w:line="276" w:lineRule="auto"/>
        <w:ind w:left="624" w:hanging="340"/>
        <w:contextualSpacing w:val="0"/>
        <w:rPr>
          <w:rFonts w:ascii="Calibri" w:hAnsi="Calibri"/>
          <w:sz w:val="24"/>
          <w:szCs w:val="24"/>
        </w:rPr>
      </w:pPr>
      <w:r>
        <w:rPr>
          <w:sz w:val="24"/>
          <w:szCs w:val="24"/>
        </w:rPr>
        <w:t>Kapanış</w:t>
      </w:r>
    </w:p>
    <w:p w14:paraId="4EE0004F" w14:textId="77777777" w:rsidR="00B42CF1" w:rsidRDefault="00B42CF1" w:rsidP="009C0A09">
      <w:pPr>
        <w:pStyle w:val="ListeParagraf"/>
        <w:spacing w:line="276" w:lineRule="auto"/>
        <w:rPr>
          <w:rFonts w:ascii="Calibri" w:hAnsi="Calibri"/>
          <w:sz w:val="24"/>
          <w:szCs w:val="24"/>
        </w:rPr>
      </w:pPr>
    </w:p>
    <w:p w14:paraId="7239029F" w14:textId="77777777" w:rsidR="00B42CF1" w:rsidRDefault="00000000" w:rsidP="009C0A09">
      <w:pPr>
        <w:spacing w:line="276" w:lineRule="auto"/>
        <w:rPr>
          <w:rFonts w:ascii="Calibri" w:hAnsi="Calibri"/>
          <w:b/>
          <w:bCs/>
          <w:sz w:val="24"/>
          <w:szCs w:val="24"/>
        </w:rPr>
      </w:pPr>
      <w:r>
        <w:rPr>
          <w:b/>
          <w:bCs/>
          <w:sz w:val="24"/>
          <w:szCs w:val="24"/>
        </w:rPr>
        <w:t>GÜNDEM MADDELERİNİN GÖRÜŞÜLMESİ</w:t>
      </w:r>
    </w:p>
    <w:p w14:paraId="10269190" w14:textId="480C33FD" w:rsidR="00B42CF1" w:rsidRDefault="00000000" w:rsidP="009C0A09">
      <w:pPr>
        <w:spacing w:line="276" w:lineRule="auto"/>
        <w:rPr>
          <w:rFonts w:ascii="Calibri" w:hAnsi="Calibri"/>
          <w:sz w:val="24"/>
          <w:szCs w:val="24"/>
        </w:rPr>
      </w:pPr>
      <w:r>
        <w:rPr>
          <w:b/>
          <w:bCs/>
          <w:sz w:val="24"/>
          <w:szCs w:val="24"/>
        </w:rPr>
        <w:t>1.</w:t>
      </w:r>
      <w:r>
        <w:rPr>
          <w:sz w:val="24"/>
          <w:szCs w:val="24"/>
        </w:rPr>
        <w:t xml:space="preserve"> 2025-2026 Eğitim-Öğretim yılı Sakarya İli 2. Dönem Başı Almanca Zümre Başkanları Toplantısı 06.02.2026 tarihinde Sakarya Anadolu Lisesinde, Almanca Öğretmeni K</w:t>
      </w:r>
      <w:r w:rsidR="009C0A09">
        <w:rPr>
          <w:sz w:val="24"/>
          <w:szCs w:val="24"/>
        </w:rPr>
        <w:t>KKKK</w:t>
      </w:r>
      <w:r>
        <w:rPr>
          <w:sz w:val="24"/>
          <w:szCs w:val="24"/>
        </w:rPr>
        <w:t xml:space="preserve"> K</w:t>
      </w:r>
      <w:r w:rsidR="009C0A09">
        <w:rPr>
          <w:sz w:val="24"/>
          <w:szCs w:val="24"/>
        </w:rPr>
        <w:t>KKKKKKK</w:t>
      </w:r>
      <w:r>
        <w:rPr>
          <w:sz w:val="24"/>
          <w:szCs w:val="24"/>
        </w:rPr>
        <w:t xml:space="preserve"> başkanlığında ve Ozanlar Ortaokulu müdürü </w:t>
      </w:r>
      <w:r w:rsidR="009C0A09">
        <w:rPr>
          <w:sz w:val="24"/>
          <w:szCs w:val="24"/>
        </w:rPr>
        <w:t>ZZZZZZZZZZZZZ</w:t>
      </w:r>
      <w:r>
        <w:rPr>
          <w:sz w:val="24"/>
          <w:szCs w:val="24"/>
        </w:rPr>
        <w:t xml:space="preserve"> gözetiminde başlamıştır.</w:t>
      </w:r>
    </w:p>
    <w:p w14:paraId="32AB0845" w14:textId="2564F81E" w:rsidR="00B42CF1" w:rsidRDefault="00000000" w:rsidP="009C0A09">
      <w:pPr>
        <w:spacing w:line="276" w:lineRule="auto"/>
        <w:rPr>
          <w:rFonts w:ascii="Calibri" w:hAnsi="Calibri"/>
          <w:sz w:val="24"/>
          <w:szCs w:val="24"/>
        </w:rPr>
      </w:pPr>
      <w:r>
        <w:rPr>
          <w:b/>
          <w:bCs/>
          <w:sz w:val="24"/>
          <w:szCs w:val="24"/>
        </w:rPr>
        <w:lastRenderedPageBreak/>
        <w:t>2.</w:t>
      </w:r>
      <w:r>
        <w:rPr>
          <w:sz w:val="24"/>
          <w:szCs w:val="24"/>
        </w:rPr>
        <w:t xml:space="preserve"> İl Zümre Başkanı </w:t>
      </w:r>
      <w:r w:rsidR="009C0A09">
        <w:rPr>
          <w:sz w:val="24"/>
          <w:szCs w:val="24"/>
        </w:rPr>
        <w:t>KKKKK KKKKKKK</w:t>
      </w:r>
      <w:r>
        <w:rPr>
          <w:sz w:val="24"/>
          <w:szCs w:val="24"/>
        </w:rPr>
        <w:t xml:space="preserve"> bir önceki zümre toplantısında alınan kararların tüm okullara iletildiğini belirtti. ilçe zümre başkanlarına kararların uygulaması aşamasında her hangi bir zorluk yaşanıp yaşanmadığını sordu. Zümre ilçe başkanı </w:t>
      </w:r>
      <w:r w:rsidR="009C0A09">
        <w:rPr>
          <w:sz w:val="24"/>
          <w:szCs w:val="24"/>
        </w:rPr>
        <w:t>MMMMMMM MMMMM</w:t>
      </w:r>
      <w:r>
        <w:rPr>
          <w:sz w:val="24"/>
          <w:szCs w:val="24"/>
        </w:rPr>
        <w:t xml:space="preserve"> da kararlara genellikle uymaya çalıştığını ve bir sorun yaşanmadığını belirtti.</w:t>
      </w:r>
    </w:p>
    <w:p w14:paraId="6669196E" w14:textId="5542ACBC" w:rsidR="00B42CF1" w:rsidRDefault="00000000" w:rsidP="009C0A09">
      <w:pPr>
        <w:spacing w:line="276" w:lineRule="auto"/>
        <w:rPr>
          <w:rFonts w:ascii="Calibri" w:hAnsi="Calibri"/>
          <w:sz w:val="24"/>
          <w:szCs w:val="24"/>
        </w:rPr>
      </w:pPr>
      <w:r>
        <w:rPr>
          <w:b/>
          <w:bCs/>
          <w:sz w:val="24"/>
          <w:szCs w:val="24"/>
        </w:rPr>
        <w:t>3.</w:t>
      </w:r>
      <w:r>
        <w:rPr>
          <w:sz w:val="24"/>
          <w:szCs w:val="24"/>
        </w:rPr>
        <w:t xml:space="preserve"> İş sağlığı ve güvenliği için Almanca Öğretmeni </w:t>
      </w:r>
      <w:r w:rsidR="009C0A09">
        <w:rPr>
          <w:sz w:val="24"/>
          <w:szCs w:val="24"/>
        </w:rPr>
        <w:t>SSSSS SSSSSS</w:t>
      </w:r>
      <w:r>
        <w:rPr>
          <w:sz w:val="24"/>
          <w:szCs w:val="24"/>
        </w:rPr>
        <w:t xml:space="preserve">, okullarımızda İş Sağlığı ve güvenliği kapsamında gerekli çalışmaların yapıldığını söyledi. Bu konu ile ilgili eğitimlere ağırlık verilmesi gerektiğini belirtti. Okulda ve derste iş sağlığı ve güvenliği için sorumluluğun sadece okul yönetiminde değil tüm öğretmenlerde olduğunun unutulmamasını belirtti. Almanca Öğretmeni </w:t>
      </w:r>
      <w:r>
        <w:rPr>
          <w:color w:val="000000"/>
          <w:sz w:val="24"/>
          <w:szCs w:val="24"/>
        </w:rPr>
        <w:t>Zehra DENİZ</w:t>
      </w:r>
      <w:r>
        <w:rPr>
          <w:sz w:val="24"/>
          <w:szCs w:val="24"/>
        </w:rPr>
        <w:t xml:space="preserve"> ise iş sağlığı konusunda sınıf düzeninin kurallara uygun olması, araç- gereçlerin güvenceye alınması gerektiğini vurguladı.</w:t>
      </w:r>
    </w:p>
    <w:p w14:paraId="69016D0C" w14:textId="543A89C4" w:rsidR="00B42CF1" w:rsidRDefault="00000000" w:rsidP="009C0A09">
      <w:pPr>
        <w:spacing w:line="276" w:lineRule="auto"/>
        <w:rPr>
          <w:rFonts w:ascii="Calibri" w:hAnsi="Calibri"/>
          <w:sz w:val="24"/>
          <w:szCs w:val="24"/>
        </w:rPr>
      </w:pPr>
      <w:r>
        <w:rPr>
          <w:b/>
          <w:bCs/>
          <w:sz w:val="24"/>
          <w:szCs w:val="24"/>
        </w:rPr>
        <w:t>4.</w:t>
      </w:r>
      <w:r>
        <w:rPr>
          <w:sz w:val="24"/>
          <w:szCs w:val="24"/>
        </w:rPr>
        <w:t xml:space="preserve">  Almanca dersi sadece 9.10. 11. ve 12.sınıflarda okutulmaktadır. Genel anlamda başarı oranları yüksek olduğu görülmüştür. Bu programın kolay olması ve konuların çok olmamasından kaynaklanmaktadır. Yazılı notları konuşma ve dinleme sınavları ile beraber hesaplandığından dolayı bu durum not açısından öğrencinin lehine olduğu </w:t>
      </w:r>
      <w:r w:rsidR="009C0A09">
        <w:rPr>
          <w:sz w:val="24"/>
          <w:szCs w:val="24"/>
        </w:rPr>
        <w:t>KKKKK KKKKKKK</w:t>
      </w:r>
      <w:r>
        <w:rPr>
          <w:sz w:val="24"/>
          <w:szCs w:val="24"/>
        </w:rPr>
        <w:t xml:space="preserve"> tarafından belirtilmiştir.</w:t>
      </w:r>
    </w:p>
    <w:p w14:paraId="76C14843" w14:textId="501F4E9F" w:rsidR="00B42CF1" w:rsidRDefault="00000000" w:rsidP="009C0A09">
      <w:pPr>
        <w:spacing w:beforeAutospacing="1" w:afterAutospacing="1" w:line="276" w:lineRule="auto"/>
        <w:rPr>
          <w:rFonts w:ascii="Calibri" w:hAnsi="Calibri"/>
          <w:sz w:val="24"/>
          <w:szCs w:val="24"/>
        </w:rPr>
      </w:pPr>
      <w:r>
        <w:rPr>
          <w:b/>
          <w:sz w:val="24"/>
          <w:szCs w:val="24"/>
        </w:rPr>
        <w:t xml:space="preserve">5. </w:t>
      </w:r>
      <w:r>
        <w:rPr>
          <w:sz w:val="24"/>
          <w:szCs w:val="24"/>
        </w:rPr>
        <w:t xml:space="preserve"> </w:t>
      </w:r>
      <w:r w:rsidR="009C0A09">
        <w:rPr>
          <w:sz w:val="24"/>
          <w:szCs w:val="24"/>
        </w:rPr>
        <w:t>NNNN NNNNN</w:t>
      </w:r>
      <w:r>
        <w:rPr>
          <w:sz w:val="24"/>
          <w:szCs w:val="24"/>
        </w:rPr>
        <w:t xml:space="preserve"> Ortaöğretim Programından tüm öğretmenlerimizin haberdar olduğu ve karşılaşılabilecek güçlüklerde tüm öğretmenlerimizin e-mail veya Bip grubu aracılığıyla birbirleriyle iletişim içinde olacakları belirtildi. Yine </w:t>
      </w:r>
      <w:r>
        <w:rPr>
          <w:color w:val="212529"/>
          <w:sz w:val="24"/>
          <w:szCs w:val="24"/>
        </w:rPr>
        <w:t>MEB-</w:t>
      </w:r>
      <w:proofErr w:type="spellStart"/>
      <w:r>
        <w:rPr>
          <w:color w:val="212529"/>
          <w:sz w:val="24"/>
          <w:szCs w:val="24"/>
        </w:rPr>
        <w:t>BiP</w:t>
      </w:r>
      <w:proofErr w:type="spellEnd"/>
      <w:r>
        <w:rPr>
          <w:color w:val="212529"/>
          <w:sz w:val="24"/>
          <w:szCs w:val="24"/>
        </w:rPr>
        <w:t xml:space="preserve"> Öğretmen Bilgi Servisi (ÖBS)</w:t>
      </w:r>
      <w:r>
        <w:rPr>
          <w:sz w:val="24"/>
          <w:szCs w:val="24"/>
        </w:rPr>
        <w:t xml:space="preserve"> ile r</w:t>
      </w:r>
      <w:r>
        <w:rPr>
          <w:color w:val="212529"/>
          <w:sz w:val="24"/>
          <w:szCs w:val="24"/>
        </w:rPr>
        <w:t xml:space="preserve">esmi duyurular; yönergeler, kongreler, kurullar, anketler ve toplantılar hızlı ve güvenli bir şekilde öğretmenlere ulaştırılmış </w:t>
      </w:r>
      <w:r w:rsidR="009C0A09">
        <w:rPr>
          <w:color w:val="212529"/>
          <w:sz w:val="24"/>
          <w:szCs w:val="24"/>
        </w:rPr>
        <w:t>olmaktadır, dedi</w:t>
      </w:r>
      <w:r>
        <w:rPr>
          <w:color w:val="212529"/>
          <w:sz w:val="24"/>
          <w:szCs w:val="24"/>
        </w:rPr>
        <w:t xml:space="preserve">. </w:t>
      </w:r>
      <w:r>
        <w:rPr>
          <w:sz w:val="24"/>
          <w:szCs w:val="24"/>
        </w:rPr>
        <w:t>Talim Terbiye Kurulu Başkanlığınca yayınlanan 40  sayılı ve 19/01/2018 Tarihli Ortaöğretim Almanca Dersi (Hazırlık, 9, 10, 11 ve 12. Sınıflar) Öğretim Programı tüm sınıflarda sorunsuz uygulandığını belirtildi.</w:t>
      </w:r>
      <w:r>
        <w:rPr>
          <w:b/>
          <w:sz w:val="24"/>
          <w:szCs w:val="24"/>
        </w:rPr>
        <w:t xml:space="preserve"> </w:t>
      </w:r>
      <w:r>
        <w:rPr>
          <w:sz w:val="24"/>
          <w:szCs w:val="24"/>
        </w:rPr>
        <w:t>Bu sayede konuların işlenme sürecinde ilçe düzeyinde de birlik sağlanmış olmaktadır.</w:t>
      </w:r>
    </w:p>
    <w:p w14:paraId="6FFE298C" w14:textId="77777777" w:rsidR="00B42CF1" w:rsidRDefault="00000000" w:rsidP="009C0A09">
      <w:pPr>
        <w:spacing w:line="276" w:lineRule="auto"/>
        <w:rPr>
          <w:rFonts w:ascii="Calibri" w:hAnsi="Calibri"/>
          <w:sz w:val="24"/>
          <w:szCs w:val="24"/>
        </w:rPr>
      </w:pPr>
      <w:r>
        <w:rPr>
          <w:b/>
          <w:bCs/>
          <w:sz w:val="24"/>
          <w:szCs w:val="24"/>
        </w:rPr>
        <w:t>6.</w:t>
      </w:r>
      <w:r>
        <w:rPr>
          <w:sz w:val="24"/>
          <w:szCs w:val="24"/>
        </w:rPr>
        <w:t xml:space="preserve"> Türkiye Yüzyılı Maarif Modeli kapsamında Almanca dersi ile ilgili herhangi bir değişiklik yapılmamıştır, ancak ortak metin incelendiğinde öğretim programları ve ders kitapları göz önünde bulundurularak modelde yer alan tüm bileşenlerin etkin ve doğru bir şekilde hayata geçirilmesini sağlayacak planlamalar yapılacaktır. Okul temelli planlama kapsamında etkinliklerde öğrenci katılımını destekleyici, yaparak ve yaşayarak öğrenmeye imkân tanıyan ve öğrencilerin b</w:t>
      </w:r>
      <w:r>
        <w:rPr>
          <w:bCs/>
          <w:sz w:val="24"/>
          <w:szCs w:val="24"/>
        </w:rPr>
        <w:t xml:space="preserve">ütüncül gelişimini amaçlayan çalışmalar da yapılacak ve Erdem değer eylem çerçevesi, sosyal duygusal </w:t>
      </w:r>
      <w:r>
        <w:rPr>
          <w:sz w:val="24"/>
          <w:szCs w:val="24"/>
        </w:rPr>
        <w:t>öğrenme becerileri ve sistem düşüncesi olarak yapılandırılan okur yazarlık becerilerini içeren programlar arası bileşenler de yeni eğitim öğretim yılında dikkate alınacaktır.</w:t>
      </w:r>
    </w:p>
    <w:p w14:paraId="048CDFC4" w14:textId="6A378E71" w:rsidR="00B42CF1" w:rsidRDefault="00000000" w:rsidP="009C0A09">
      <w:pPr>
        <w:spacing w:beforeAutospacing="1" w:afterAutospacing="1" w:line="276" w:lineRule="auto"/>
        <w:rPr>
          <w:rFonts w:ascii="Calibri" w:hAnsi="Calibri"/>
          <w:sz w:val="24"/>
          <w:szCs w:val="24"/>
        </w:rPr>
      </w:pPr>
      <w:r>
        <w:rPr>
          <w:b/>
          <w:sz w:val="24"/>
          <w:szCs w:val="24"/>
        </w:rPr>
        <w:t xml:space="preserve">7. </w:t>
      </w:r>
      <w:r w:rsidR="009C0A09">
        <w:rPr>
          <w:sz w:val="24"/>
          <w:szCs w:val="24"/>
        </w:rPr>
        <w:t xml:space="preserve">DDDDD </w:t>
      </w:r>
      <w:proofErr w:type="spellStart"/>
      <w:r w:rsidR="009C0A09">
        <w:rPr>
          <w:sz w:val="24"/>
          <w:szCs w:val="24"/>
        </w:rPr>
        <w:t>DDDDD</w:t>
      </w:r>
      <w:proofErr w:type="spellEnd"/>
      <w:r>
        <w:rPr>
          <w:b/>
          <w:sz w:val="24"/>
          <w:szCs w:val="24"/>
        </w:rPr>
        <w:t xml:space="preserve"> , </w:t>
      </w:r>
      <w:r>
        <w:rPr>
          <w:color w:val="000000"/>
          <w:sz w:val="24"/>
          <w:szCs w:val="24"/>
        </w:rPr>
        <w:t xml:space="preserve">Öğrenme-öğretme süreçlerinde “Aile Yılı“ temasına uygun etkinliklere yer verilmesi maddesi uyarınca  okullarda yürütülecek etkinlikler, </w:t>
      </w:r>
      <w:proofErr w:type="spellStart"/>
      <w:r>
        <w:rPr>
          <w:color w:val="000000"/>
          <w:sz w:val="24"/>
          <w:szCs w:val="24"/>
        </w:rPr>
        <w:t>planlanlanmalı</w:t>
      </w:r>
      <w:proofErr w:type="spellEnd"/>
      <w:r>
        <w:rPr>
          <w:color w:val="000000"/>
          <w:sz w:val="24"/>
          <w:szCs w:val="24"/>
        </w:rPr>
        <w:t xml:space="preserve">,  görev, etkinlik ve projeler ile öğrenci kulüplerinin çalışmalarında "Aile Yılı" temasına uygun olarak ailenin korunması ve güçlendirilmesine yönelik Bakanlık politikalarının takip edilmesi gerektiği proje ve etkinliklerin hayata geçirilmesi için çalışmalara da destek verilmesi gerektiğini belirtti. Yine </w:t>
      </w:r>
      <w:r w:rsidR="009C0A09">
        <w:rPr>
          <w:color w:val="000000"/>
          <w:sz w:val="24"/>
          <w:szCs w:val="24"/>
        </w:rPr>
        <w:t>CCCCC CCCCCCC</w:t>
      </w:r>
      <w:r>
        <w:rPr>
          <w:color w:val="000000"/>
          <w:sz w:val="24"/>
          <w:szCs w:val="24"/>
        </w:rPr>
        <w:t xml:space="preserve">  EBA, HEMBA ve </w:t>
      </w:r>
      <w:proofErr w:type="spellStart"/>
      <w:r>
        <w:rPr>
          <w:color w:val="000000"/>
          <w:sz w:val="24"/>
          <w:szCs w:val="24"/>
        </w:rPr>
        <w:t>Velivizyon</w:t>
      </w:r>
      <w:proofErr w:type="spellEnd"/>
      <w:r>
        <w:rPr>
          <w:color w:val="000000"/>
          <w:sz w:val="24"/>
          <w:szCs w:val="24"/>
        </w:rPr>
        <w:t xml:space="preserve"> platformlarında veli olmanın ve aile ortamlarının önemine vurgu yapan video ve dijital içeriklerden yararlanılması gerektiğini belirtti.</w:t>
      </w:r>
    </w:p>
    <w:p w14:paraId="2B711814" w14:textId="077B7DBE" w:rsidR="00B42CF1" w:rsidRDefault="00000000" w:rsidP="009C0A09">
      <w:pPr>
        <w:spacing w:beforeAutospacing="1" w:afterAutospacing="1" w:line="276" w:lineRule="auto"/>
        <w:rPr>
          <w:rFonts w:ascii="Calibri" w:hAnsi="Calibri"/>
          <w:sz w:val="24"/>
          <w:szCs w:val="24"/>
        </w:rPr>
      </w:pPr>
      <w:r>
        <w:rPr>
          <w:b/>
          <w:bCs/>
          <w:color w:val="000000"/>
          <w:sz w:val="24"/>
          <w:szCs w:val="24"/>
        </w:rPr>
        <w:lastRenderedPageBreak/>
        <w:t>8.</w:t>
      </w:r>
      <w:r>
        <w:rPr>
          <w:color w:val="000000"/>
          <w:sz w:val="24"/>
          <w:szCs w:val="24"/>
        </w:rPr>
        <w:t xml:space="preserve"> </w:t>
      </w:r>
      <w:r w:rsidR="00785C47">
        <w:rPr>
          <w:color w:val="000000"/>
          <w:sz w:val="24"/>
          <w:szCs w:val="24"/>
        </w:rPr>
        <w:t>TTTT TTTTTTT</w:t>
      </w:r>
      <w:r>
        <w:rPr>
          <w:color w:val="000000"/>
          <w:sz w:val="24"/>
          <w:szCs w:val="24"/>
        </w:rPr>
        <w:t xml:space="preserve">  Öğrenme-öğretme süreçlerinde EBA, HEMBA, veli vizyon platformlarında veli olmanın ve aile ortamlarının önemine vurgu yapan video ve dijital içeriklerden yararlanılması gerektiği bu amaçla da “Ailem“ dizisinin tüm velilere tanıtılması ve izletilmesi gerektiğini belirtti.</w:t>
      </w:r>
    </w:p>
    <w:p w14:paraId="2CB581BF" w14:textId="44B788FD" w:rsidR="00B42CF1" w:rsidRDefault="00000000" w:rsidP="009C0A09">
      <w:pPr>
        <w:pStyle w:val="ListeParagraf"/>
        <w:tabs>
          <w:tab w:val="left" w:pos="739"/>
        </w:tabs>
        <w:suppressAutoHyphens/>
        <w:spacing w:line="276" w:lineRule="auto"/>
        <w:ind w:left="227" w:hanging="340"/>
        <w:contextualSpacing w:val="0"/>
        <w:rPr>
          <w:rFonts w:ascii="Calibri" w:hAnsi="Calibri"/>
          <w:sz w:val="24"/>
          <w:szCs w:val="24"/>
        </w:rPr>
      </w:pPr>
      <w:r>
        <w:rPr>
          <w:b/>
          <w:bCs/>
          <w:sz w:val="24"/>
          <w:szCs w:val="24"/>
        </w:rPr>
        <w:t>9.</w:t>
      </w:r>
      <w:r>
        <w:rPr>
          <w:sz w:val="24"/>
          <w:szCs w:val="24"/>
        </w:rPr>
        <w:t xml:space="preserve"> Almanca öğretmeni </w:t>
      </w:r>
      <w:r w:rsidR="009C0A09">
        <w:rPr>
          <w:sz w:val="24"/>
          <w:szCs w:val="24"/>
        </w:rPr>
        <w:t xml:space="preserve">GGGGG </w:t>
      </w:r>
      <w:proofErr w:type="spellStart"/>
      <w:r w:rsidR="009C0A09">
        <w:rPr>
          <w:sz w:val="24"/>
          <w:szCs w:val="24"/>
        </w:rPr>
        <w:t>GGGGG</w:t>
      </w:r>
      <w:proofErr w:type="spellEnd"/>
      <w:r>
        <w:rPr>
          <w:sz w:val="24"/>
          <w:szCs w:val="24"/>
        </w:rPr>
        <w:t xml:space="preserve"> f</w:t>
      </w:r>
      <w:r>
        <w:rPr>
          <w:color w:val="000000"/>
          <w:sz w:val="24"/>
          <w:szCs w:val="24"/>
        </w:rPr>
        <w:t xml:space="preserve">ırsat eşitliği sağlamak </w:t>
      </w:r>
      <w:r w:rsidR="009C0A09">
        <w:rPr>
          <w:color w:val="000000"/>
          <w:sz w:val="24"/>
          <w:szCs w:val="24"/>
        </w:rPr>
        <w:t>amacıyla yüksek</w:t>
      </w:r>
      <w:r>
        <w:rPr>
          <w:color w:val="000000"/>
          <w:sz w:val="24"/>
          <w:szCs w:val="24"/>
        </w:rPr>
        <w:t xml:space="preserve"> öğretime geçiş sınavlarına öğrencilerin hazırlanması için üretilen MEBİ Bireysel Öğrenme Platformuna öğrencilerin erişimleri sağlamak amacıyla gerekli bilgilendirmelerin yapılması ve teşvik edilmesi gerektiğini vurgulamıştır. Yine Almanca Öğretmeni </w:t>
      </w:r>
      <w:r w:rsidR="009C0A09">
        <w:rPr>
          <w:color w:val="000000"/>
          <w:sz w:val="24"/>
          <w:szCs w:val="24"/>
        </w:rPr>
        <w:t xml:space="preserve">GGGGG </w:t>
      </w:r>
      <w:proofErr w:type="spellStart"/>
      <w:r w:rsidR="009C0A09">
        <w:rPr>
          <w:color w:val="000000"/>
          <w:sz w:val="24"/>
          <w:szCs w:val="24"/>
        </w:rPr>
        <w:t>GGGGG</w:t>
      </w:r>
      <w:proofErr w:type="spellEnd"/>
      <w:r>
        <w:rPr>
          <w:color w:val="000000"/>
          <w:sz w:val="24"/>
          <w:szCs w:val="24"/>
        </w:rPr>
        <w:t xml:space="preserve"> derslerde </w:t>
      </w:r>
      <w:proofErr w:type="spellStart"/>
      <w:r>
        <w:rPr>
          <w:color w:val="000000"/>
          <w:sz w:val="24"/>
          <w:szCs w:val="24"/>
        </w:rPr>
        <w:t>EBA’nın</w:t>
      </w:r>
      <w:proofErr w:type="spellEnd"/>
      <w:r>
        <w:rPr>
          <w:color w:val="000000"/>
          <w:sz w:val="24"/>
          <w:szCs w:val="24"/>
        </w:rPr>
        <w:t xml:space="preserve"> etkin kullanımının öğrenci başarısının arttırılması hususunda çok önemli olduğunu belirtti. Etkileşimli tahtalarının kullanımında ders ve çalışma kitap </w:t>
      </w:r>
      <w:proofErr w:type="spellStart"/>
      <w:r>
        <w:rPr>
          <w:color w:val="000000"/>
          <w:sz w:val="24"/>
          <w:szCs w:val="24"/>
        </w:rPr>
        <w:t>pdflerinin</w:t>
      </w:r>
      <w:proofErr w:type="spellEnd"/>
      <w:r>
        <w:rPr>
          <w:color w:val="000000"/>
          <w:sz w:val="24"/>
          <w:szCs w:val="24"/>
        </w:rPr>
        <w:t xml:space="preserve"> kullanılması ve öğrenci katılımının arttırılmasının çok önemli olduğunu belirtti. </w:t>
      </w:r>
    </w:p>
    <w:p w14:paraId="4A3F44FE" w14:textId="77777777" w:rsidR="00B42CF1" w:rsidRDefault="00000000" w:rsidP="009C0A09">
      <w:pPr>
        <w:suppressAutoHyphens/>
        <w:spacing w:after="0" w:line="276" w:lineRule="auto"/>
        <w:ind w:left="113"/>
      </w:pPr>
      <w:r>
        <w:rPr>
          <w:sz w:val="24"/>
          <w:szCs w:val="24"/>
        </w:rPr>
        <w:t xml:space="preserve">Yine </w:t>
      </w:r>
      <w:hyperlink r:id="rId5">
        <w:r>
          <w:rPr>
            <w:rStyle w:val="Kpr"/>
            <w:sz w:val="24"/>
            <w:szCs w:val="24"/>
          </w:rPr>
          <w:t>https://ods.eba.gov.tr/</w:t>
        </w:r>
      </w:hyperlink>
      <w:r>
        <w:rPr>
          <w:sz w:val="24"/>
          <w:szCs w:val="24"/>
        </w:rPr>
        <w:t xml:space="preserve"> sitesinde diğer derslerden, DYK modüllerinde çok faydalı içerikler olduğunu, bu kaynakların öğrencilere </w:t>
      </w:r>
      <w:proofErr w:type="spellStart"/>
      <w:r>
        <w:rPr>
          <w:sz w:val="24"/>
          <w:szCs w:val="24"/>
        </w:rPr>
        <w:t>almanca</w:t>
      </w:r>
      <w:proofErr w:type="spellEnd"/>
      <w:r>
        <w:rPr>
          <w:sz w:val="24"/>
          <w:szCs w:val="24"/>
        </w:rPr>
        <w:t xml:space="preserve"> dersinde olmasa bile diğer derslerde faydalı olması için tavsiye niteliğinde tanıtılması gerektiği belirtildi. </w:t>
      </w:r>
    </w:p>
    <w:p w14:paraId="78469E7C" w14:textId="058ED442" w:rsidR="00B42CF1" w:rsidRDefault="00000000" w:rsidP="009C0A09">
      <w:pPr>
        <w:pStyle w:val="ListeParagraf"/>
        <w:tabs>
          <w:tab w:val="left" w:pos="739"/>
        </w:tabs>
        <w:suppressAutoHyphens/>
        <w:spacing w:line="276" w:lineRule="auto"/>
        <w:ind w:left="340" w:hanging="340"/>
        <w:contextualSpacing w:val="0"/>
        <w:rPr>
          <w:rFonts w:ascii="Calibri" w:hAnsi="Calibri"/>
          <w:sz w:val="24"/>
          <w:szCs w:val="24"/>
        </w:rPr>
      </w:pPr>
      <w:r>
        <w:rPr>
          <w:b/>
          <w:bCs/>
          <w:color w:val="000000"/>
          <w:sz w:val="24"/>
          <w:szCs w:val="24"/>
        </w:rPr>
        <w:t>10.</w:t>
      </w:r>
      <w:r>
        <w:rPr>
          <w:color w:val="000000"/>
          <w:sz w:val="24"/>
          <w:szCs w:val="24"/>
        </w:rPr>
        <w:t xml:space="preserve"> İlçe zümre Başkanı Almanca öğretmeni </w:t>
      </w:r>
      <w:r w:rsidR="009C0A09">
        <w:rPr>
          <w:color w:val="000000"/>
          <w:sz w:val="24"/>
          <w:szCs w:val="24"/>
        </w:rPr>
        <w:t>PPPPP PPPPPPPPP</w:t>
      </w:r>
      <w:r>
        <w:rPr>
          <w:color w:val="000000"/>
          <w:sz w:val="24"/>
          <w:szCs w:val="24"/>
        </w:rPr>
        <w:t xml:space="preserve"> iklim değişikliği ve çevre sorunlarına karşı farkındalık olması açısından okullarda sürdürülebilirlik eğitimi ve uygulamaların yaygınlaştırılması, okulların “Enerji Dostu Mavi Yeşil Okul Etiketi” ile tescil edilmesi için enerji tasarrufu, su tasarrufu, atık yönetimi, çevre bilinci ve yeşil alanların artırılması gibi konularda farkındalık eğitimlerine yer verilmesi gerektiğini belirtti ve okullarda yapılacak bu tür etkinlik ve faaliyetlerde etkin görev alınması gerektiğini vurguladı. Bu konuda </w:t>
      </w:r>
      <w:proofErr w:type="spellStart"/>
      <w:r>
        <w:rPr>
          <w:color w:val="000000"/>
          <w:sz w:val="24"/>
          <w:szCs w:val="24"/>
        </w:rPr>
        <w:t>almanca</w:t>
      </w:r>
      <w:proofErr w:type="spellEnd"/>
      <w:r>
        <w:rPr>
          <w:color w:val="000000"/>
          <w:sz w:val="24"/>
          <w:szCs w:val="24"/>
        </w:rPr>
        <w:t xml:space="preserve"> il zümre başkanı </w:t>
      </w:r>
      <w:r w:rsidR="009C0A09">
        <w:rPr>
          <w:color w:val="000000"/>
          <w:sz w:val="24"/>
          <w:szCs w:val="24"/>
        </w:rPr>
        <w:t>KKKKK KKKKKKK</w:t>
      </w:r>
      <w:r>
        <w:rPr>
          <w:color w:val="000000"/>
          <w:sz w:val="24"/>
          <w:szCs w:val="24"/>
        </w:rPr>
        <w:t xml:space="preserve"> okullarında anız yakmanın zararları ile ilgili etkinlik yaptıklarını ve aktif görev aldığını belirtti.</w:t>
      </w:r>
    </w:p>
    <w:p w14:paraId="483AEF8F" w14:textId="2C0978C4" w:rsidR="00B42CF1" w:rsidRDefault="00000000" w:rsidP="009C0A09">
      <w:pPr>
        <w:pStyle w:val="ListeParagraf"/>
        <w:tabs>
          <w:tab w:val="left" w:pos="739"/>
        </w:tabs>
        <w:suppressAutoHyphens/>
        <w:spacing w:line="276" w:lineRule="auto"/>
        <w:ind w:left="340" w:hanging="340"/>
        <w:contextualSpacing w:val="0"/>
        <w:rPr>
          <w:rFonts w:ascii="Calibri" w:hAnsi="Calibri"/>
          <w:sz w:val="24"/>
          <w:szCs w:val="24"/>
        </w:rPr>
      </w:pPr>
      <w:r>
        <w:rPr>
          <w:b/>
          <w:bCs/>
          <w:color w:val="000000"/>
          <w:sz w:val="24"/>
          <w:szCs w:val="24"/>
        </w:rPr>
        <w:t>11.</w:t>
      </w:r>
      <w:r>
        <w:rPr>
          <w:color w:val="000000"/>
          <w:sz w:val="24"/>
          <w:szCs w:val="24"/>
        </w:rPr>
        <w:t xml:space="preserve"> Ödev verme ya da bilgilendirmelerde bakanlığın belirlediği platformlar/uygulamalar haricinde sosyal medya uygulamalarının kullanılmaması gerektiği </w:t>
      </w:r>
      <w:r w:rsidR="009C0A09">
        <w:rPr>
          <w:color w:val="000000"/>
          <w:sz w:val="24"/>
          <w:szCs w:val="24"/>
        </w:rPr>
        <w:t>UUUUUUUU UUUUUUU</w:t>
      </w:r>
      <w:r>
        <w:rPr>
          <w:color w:val="000000"/>
          <w:sz w:val="24"/>
          <w:szCs w:val="24"/>
        </w:rPr>
        <w:t xml:space="preserve"> tarafından vurgulanmıştır.</w:t>
      </w:r>
    </w:p>
    <w:p w14:paraId="18052C2D" w14:textId="77777777" w:rsidR="00B42CF1" w:rsidRDefault="00000000" w:rsidP="009C0A09">
      <w:pPr>
        <w:pStyle w:val="ListeParagraf"/>
        <w:tabs>
          <w:tab w:val="left" w:pos="739"/>
        </w:tabs>
        <w:suppressAutoHyphens/>
        <w:spacing w:line="276" w:lineRule="auto"/>
        <w:ind w:left="340" w:hanging="340"/>
        <w:contextualSpacing w:val="0"/>
        <w:rPr>
          <w:rFonts w:ascii="Calibri" w:hAnsi="Calibri"/>
          <w:sz w:val="24"/>
          <w:szCs w:val="24"/>
        </w:rPr>
      </w:pPr>
      <w:r>
        <w:rPr>
          <w:b/>
          <w:bCs/>
          <w:color w:val="000000"/>
          <w:sz w:val="24"/>
          <w:szCs w:val="24"/>
        </w:rPr>
        <w:t>12.</w:t>
      </w:r>
      <w:r>
        <w:rPr>
          <w:color w:val="000000"/>
          <w:sz w:val="24"/>
          <w:szCs w:val="24"/>
        </w:rPr>
        <w:t xml:space="preserve"> 1.Dönem, konuların daha iyi anlaşılması için diğer zümre öğretmenleriyle işbirliği yapılmıştır. Yapılan iş birliğinin 2.dönemde de devam ettirilmesi kararlaştırıldı.</w:t>
      </w:r>
    </w:p>
    <w:p w14:paraId="197C6B0E" w14:textId="77777777" w:rsidR="00B42CF1" w:rsidRDefault="00B42CF1" w:rsidP="009C0A09">
      <w:pPr>
        <w:pStyle w:val="ListeParagraf"/>
        <w:tabs>
          <w:tab w:val="left" w:pos="739"/>
        </w:tabs>
        <w:suppressAutoHyphens/>
        <w:spacing w:line="276" w:lineRule="auto"/>
        <w:ind w:left="340" w:hanging="340"/>
        <w:contextualSpacing w:val="0"/>
        <w:rPr>
          <w:rFonts w:ascii="Calibri" w:hAnsi="Calibri"/>
          <w:color w:val="000000"/>
          <w:sz w:val="24"/>
          <w:szCs w:val="24"/>
        </w:rPr>
      </w:pPr>
    </w:p>
    <w:p w14:paraId="5523AE1C" w14:textId="2BCBCEB8" w:rsidR="00B42CF1" w:rsidRDefault="00000000" w:rsidP="009C0A09">
      <w:pPr>
        <w:pStyle w:val="ListeParagraf"/>
        <w:tabs>
          <w:tab w:val="left" w:pos="739"/>
        </w:tabs>
        <w:suppressAutoHyphens/>
        <w:spacing w:line="276" w:lineRule="auto"/>
        <w:ind w:left="340" w:hanging="340"/>
        <w:contextualSpacing w:val="0"/>
        <w:rPr>
          <w:rFonts w:ascii="Calibri" w:hAnsi="Calibri"/>
          <w:sz w:val="24"/>
          <w:szCs w:val="24"/>
        </w:rPr>
      </w:pPr>
      <w:r>
        <w:rPr>
          <w:b/>
          <w:bCs/>
          <w:color w:val="000000"/>
          <w:sz w:val="24"/>
          <w:szCs w:val="24"/>
        </w:rPr>
        <w:t>13.</w:t>
      </w:r>
      <w:r>
        <w:rPr>
          <w:color w:val="000000"/>
          <w:sz w:val="24"/>
          <w:szCs w:val="24"/>
        </w:rPr>
        <w:t xml:space="preserve"> Zümre başkanı </w:t>
      </w:r>
      <w:r w:rsidR="009C0A09">
        <w:rPr>
          <w:color w:val="000000"/>
          <w:sz w:val="24"/>
          <w:szCs w:val="24"/>
        </w:rPr>
        <w:t>KKKKK KKKKKKK</w:t>
      </w:r>
      <w:r>
        <w:rPr>
          <w:color w:val="000000"/>
          <w:sz w:val="24"/>
          <w:szCs w:val="24"/>
        </w:rPr>
        <w:t xml:space="preserve"> öğrenci başarısının ölçülmesi için sınav analizlerinin yapılması, öğrenciye geri dönüt verilmesi, anlaşılmayan konulara tekrar geri dönülmesi ve sınav sonuçlarının veli toplantılarında velilerle paylaşılması gerektiğini söyledi. </w:t>
      </w:r>
    </w:p>
    <w:p w14:paraId="54DB4096" w14:textId="77777777" w:rsidR="00B42CF1" w:rsidRDefault="00B42CF1" w:rsidP="009C0A09">
      <w:pPr>
        <w:pStyle w:val="ListeParagraf"/>
        <w:tabs>
          <w:tab w:val="left" w:pos="739"/>
        </w:tabs>
        <w:suppressAutoHyphens/>
        <w:spacing w:line="276" w:lineRule="auto"/>
        <w:ind w:left="340" w:hanging="340"/>
        <w:contextualSpacing w:val="0"/>
        <w:rPr>
          <w:rFonts w:ascii="Calibri" w:hAnsi="Calibri"/>
          <w:sz w:val="24"/>
          <w:szCs w:val="24"/>
        </w:rPr>
      </w:pPr>
    </w:p>
    <w:p w14:paraId="7A49A137" w14:textId="53EB86CF" w:rsidR="00B42CF1" w:rsidRDefault="00000000" w:rsidP="009C0A09">
      <w:pPr>
        <w:pStyle w:val="ListeParagraf"/>
        <w:tabs>
          <w:tab w:val="left" w:pos="739"/>
        </w:tabs>
        <w:suppressAutoHyphens/>
        <w:spacing w:line="276" w:lineRule="auto"/>
        <w:ind w:left="340" w:hanging="340"/>
        <w:contextualSpacing w:val="0"/>
        <w:rPr>
          <w:rFonts w:ascii="Calibri" w:hAnsi="Calibri"/>
          <w:sz w:val="24"/>
          <w:szCs w:val="24"/>
        </w:rPr>
      </w:pPr>
      <w:r>
        <w:rPr>
          <w:color w:val="000000"/>
          <w:sz w:val="24"/>
          <w:szCs w:val="24"/>
        </w:rPr>
        <w:t xml:space="preserve">14. Almanca il Zümre Başkanı </w:t>
      </w:r>
      <w:r w:rsidR="009C0A09">
        <w:rPr>
          <w:color w:val="000000"/>
          <w:sz w:val="24"/>
          <w:szCs w:val="24"/>
        </w:rPr>
        <w:t>KKKKK KKKKKKK</w:t>
      </w:r>
      <w:r>
        <w:rPr>
          <w:color w:val="000000"/>
          <w:sz w:val="24"/>
          <w:szCs w:val="24"/>
        </w:rPr>
        <w:t xml:space="preserve"> Milli Eğitim Bakanlığı Eğitim Kurulları ve zümreler yönergesi </w:t>
      </w:r>
      <w:r>
        <w:t xml:space="preserve">İl sınıf/alan zümreleri MADDE 15 - (1) İl sınıf/alan zümreleri; aynı sınıfı okutan veya alanı aynı olan ilçe zümre başkanlarından oluşur. İbaresini okuyarak, bir daha ki il zümre toplantısında ortaokulda görev yapan </w:t>
      </w:r>
      <w:r w:rsidR="009C0A09">
        <w:t>Almanca</w:t>
      </w:r>
      <w:r>
        <w:t xml:space="preserve"> öğretmenlerinin programlarının da farklı olması nedeniyle bu zümreden ayrılıp kendi alanlarında zümre oluşturması gerektiği görüşünü dile getirmiştir.</w:t>
      </w:r>
    </w:p>
    <w:p w14:paraId="75BABC4E" w14:textId="77777777" w:rsidR="00B42CF1" w:rsidRDefault="00B42CF1" w:rsidP="009C0A09">
      <w:pPr>
        <w:spacing w:line="276" w:lineRule="auto"/>
        <w:ind w:firstLine="708"/>
        <w:rPr>
          <w:rFonts w:ascii="Calibri" w:hAnsi="Calibri"/>
          <w:sz w:val="24"/>
          <w:szCs w:val="24"/>
        </w:rPr>
      </w:pPr>
    </w:p>
    <w:p w14:paraId="17D6E9F5" w14:textId="77777777" w:rsidR="00B42CF1" w:rsidRDefault="00000000" w:rsidP="009C0A09">
      <w:pPr>
        <w:spacing w:line="276" w:lineRule="auto"/>
      </w:pPr>
      <w:r>
        <w:rPr>
          <w:b/>
          <w:sz w:val="24"/>
          <w:szCs w:val="24"/>
        </w:rPr>
        <w:t xml:space="preserve">15. </w:t>
      </w:r>
      <w:r>
        <w:rPr>
          <w:bCs/>
          <w:sz w:val="24"/>
          <w:szCs w:val="24"/>
        </w:rPr>
        <w:t xml:space="preserve">2025-2026 Eğitim Öğretim yılının 2.döneminin hayırlı olması dilekleriyle toplantı son bulmuştur. </w:t>
      </w:r>
      <w:hyperlink r:id="rId6">
        <w:proofErr w:type="spellStart"/>
        <w:r>
          <w:rPr>
            <w:rStyle w:val="Kpr"/>
            <w:color w:val="FFFFFF" w:themeColor="background1"/>
            <w:sz w:val="24"/>
            <w:szCs w:val="24"/>
          </w:rPr>
          <w:t>tt</w:t>
        </w:r>
        <w:proofErr w:type="spellEnd"/>
      </w:hyperlink>
    </w:p>
    <w:p w14:paraId="2ADA2BF4" w14:textId="77777777" w:rsidR="00B42CF1" w:rsidRDefault="00B42CF1" w:rsidP="009C0A09">
      <w:pPr>
        <w:spacing w:line="276" w:lineRule="auto"/>
        <w:rPr>
          <w:rFonts w:ascii="Calibri" w:hAnsi="Calibri"/>
          <w:sz w:val="24"/>
          <w:szCs w:val="24"/>
        </w:rPr>
      </w:pPr>
    </w:p>
    <w:p w14:paraId="3EF24A4A" w14:textId="77777777" w:rsidR="009C0A09" w:rsidRDefault="009C0A09" w:rsidP="009C0A09">
      <w:pPr>
        <w:spacing w:line="276" w:lineRule="auto"/>
        <w:rPr>
          <w:sz w:val="24"/>
          <w:szCs w:val="24"/>
        </w:rPr>
      </w:pPr>
    </w:p>
    <w:p w14:paraId="0ED50237" w14:textId="4398517B" w:rsidR="00B42CF1" w:rsidRDefault="00785C47" w:rsidP="009C0A09">
      <w:pPr>
        <w:spacing w:line="276" w:lineRule="auto"/>
        <w:rPr>
          <w:rFonts w:ascii="Calibri" w:hAnsi="Calibri"/>
          <w:sz w:val="24"/>
          <w:szCs w:val="24"/>
        </w:rPr>
      </w:pPr>
      <w:r>
        <w:rPr>
          <w:sz w:val="24"/>
          <w:szCs w:val="24"/>
        </w:rPr>
        <w:lastRenderedPageBreak/>
        <w:t>XXXXXXXXXXXX İLİ 2025-2026 EĞİTİM-ÖĞRETİM YILI 2. DÖNEM BAŞI ALMANCA ZÜMRE BAŞKANLARI KURULU KARAR TUTANAĞI</w:t>
      </w:r>
    </w:p>
    <w:p w14:paraId="1CC2B1E7" w14:textId="01398D53" w:rsidR="00B42CF1" w:rsidRDefault="00000000" w:rsidP="009C0A09">
      <w:pPr>
        <w:spacing w:line="276" w:lineRule="auto"/>
        <w:rPr>
          <w:rFonts w:ascii="Calibri" w:hAnsi="Calibri"/>
          <w:sz w:val="24"/>
          <w:szCs w:val="24"/>
        </w:rPr>
      </w:pPr>
      <w:r>
        <w:rPr>
          <w:sz w:val="24"/>
          <w:szCs w:val="24"/>
        </w:rPr>
        <w:t xml:space="preserve">1. Birinci dönem zümresinde alınan kararların genel hatlarıyla eksiksiz </w:t>
      </w:r>
      <w:r w:rsidR="009C0A09">
        <w:rPr>
          <w:sz w:val="24"/>
          <w:szCs w:val="24"/>
        </w:rPr>
        <w:t>uygulandığı, 2.</w:t>
      </w:r>
      <w:r>
        <w:rPr>
          <w:sz w:val="24"/>
          <w:szCs w:val="24"/>
        </w:rPr>
        <w:t>dönemde de aynen uygulanmasına karar verildi.</w:t>
      </w:r>
    </w:p>
    <w:p w14:paraId="742FAE0D" w14:textId="77777777" w:rsidR="00B42CF1" w:rsidRDefault="00000000" w:rsidP="009C0A09">
      <w:pPr>
        <w:spacing w:line="276" w:lineRule="auto"/>
        <w:rPr>
          <w:rFonts w:ascii="Calibri" w:hAnsi="Calibri"/>
          <w:sz w:val="24"/>
          <w:szCs w:val="24"/>
        </w:rPr>
      </w:pPr>
      <w:r>
        <w:rPr>
          <w:sz w:val="24"/>
          <w:szCs w:val="24"/>
        </w:rPr>
        <w:t xml:space="preserve">2. 1. dönemde iki yazılı iki performans notu verilmiş her bir sınavda dört temel beceri ölçülmüştür. 2. dönemde de aynı şekilde iki sınav yapılmasına, bu iki sınavında dinleme, konuşma, okuma ve yazma olan dört temel beceriyi ölçecek şekilde hazırlanmasına, aynı zamanda dilbilgisi ve kelime sorularının da sınavlara dahil edilebileceğine, 2 performans notu verilmesine, performans notlarından ilkinin ödev verilerek ölçek doğrultusunda </w:t>
      </w:r>
      <w:proofErr w:type="spellStart"/>
      <w:r>
        <w:rPr>
          <w:sz w:val="24"/>
          <w:szCs w:val="24"/>
        </w:rPr>
        <w:t>notlandırılmasına</w:t>
      </w:r>
      <w:proofErr w:type="spellEnd"/>
      <w:r>
        <w:rPr>
          <w:sz w:val="24"/>
          <w:szCs w:val="24"/>
        </w:rPr>
        <w:t xml:space="preserve"> ve proje alan öğrencilere yıllık bir proje notu verilmesine karar verildi.</w:t>
      </w:r>
    </w:p>
    <w:p w14:paraId="64351F55" w14:textId="77777777" w:rsidR="00B42CF1" w:rsidRDefault="00000000" w:rsidP="009C0A09">
      <w:pPr>
        <w:spacing w:line="276" w:lineRule="auto"/>
        <w:rPr>
          <w:rFonts w:ascii="Calibri" w:hAnsi="Calibri"/>
          <w:sz w:val="24"/>
          <w:szCs w:val="24"/>
        </w:rPr>
      </w:pPr>
      <w:r>
        <w:rPr>
          <w:sz w:val="24"/>
          <w:szCs w:val="24"/>
        </w:rPr>
        <w:t xml:space="preserve">3. Okul ortamındaki önlenebilir ve öngörülebilir bütün risklerin tespit edilip önlemlerin alınması için “iş sağlığı ve güvenliği (İSG)” amaçlı okul yönetiminde hazırlanan plana uyulmasına karar verilmiştir. </w:t>
      </w:r>
    </w:p>
    <w:p w14:paraId="64FFEE65" w14:textId="77777777" w:rsidR="00B42CF1" w:rsidRDefault="00000000" w:rsidP="009C0A09">
      <w:pPr>
        <w:spacing w:line="276" w:lineRule="auto"/>
        <w:rPr>
          <w:rFonts w:ascii="Calibri" w:hAnsi="Calibri"/>
          <w:sz w:val="24"/>
          <w:szCs w:val="24"/>
        </w:rPr>
      </w:pPr>
      <w:r>
        <w:rPr>
          <w:sz w:val="24"/>
          <w:szCs w:val="24"/>
        </w:rPr>
        <w:t xml:space="preserve">4. Zümre duyurularının </w:t>
      </w:r>
      <w:r>
        <w:rPr>
          <w:color w:val="212529"/>
          <w:sz w:val="24"/>
          <w:szCs w:val="24"/>
        </w:rPr>
        <w:t>MEB-</w:t>
      </w:r>
      <w:proofErr w:type="spellStart"/>
      <w:r>
        <w:rPr>
          <w:color w:val="212529"/>
          <w:sz w:val="24"/>
          <w:szCs w:val="24"/>
        </w:rPr>
        <w:t>BiP</w:t>
      </w:r>
      <w:proofErr w:type="spellEnd"/>
      <w:r>
        <w:rPr>
          <w:color w:val="212529"/>
          <w:sz w:val="24"/>
          <w:szCs w:val="24"/>
        </w:rPr>
        <w:t xml:space="preserve"> Öğretmen Bilgi Servisi (ÖBS)</w:t>
      </w:r>
      <w:r>
        <w:rPr>
          <w:sz w:val="24"/>
          <w:szCs w:val="24"/>
        </w:rPr>
        <w:t xml:space="preserve"> ile e-mail veya Bip grubu aracılığıyla birbirleriyle iletişim içinde olmalarına karar verildi.</w:t>
      </w:r>
    </w:p>
    <w:p w14:paraId="496995D2" w14:textId="7BEBFB55" w:rsidR="00B42CF1" w:rsidRDefault="00000000" w:rsidP="009C0A09">
      <w:pPr>
        <w:pStyle w:val="ListeParagraf"/>
        <w:spacing w:after="160" w:line="276" w:lineRule="auto"/>
        <w:ind w:left="57"/>
      </w:pPr>
      <w:r>
        <w:rPr>
          <w:rStyle w:val="Kpr"/>
          <w:b/>
          <w:bCs/>
          <w:color w:val="000000"/>
          <w:sz w:val="24"/>
          <w:szCs w:val="24"/>
          <w:u w:val="none"/>
        </w:rPr>
        <w:t>5.</w:t>
      </w:r>
      <w:r>
        <w:rPr>
          <w:rStyle w:val="Kpr"/>
          <w:color w:val="000000"/>
          <w:sz w:val="24"/>
          <w:szCs w:val="24"/>
          <w:u w:val="none"/>
        </w:rPr>
        <w:t xml:space="preserve"> </w:t>
      </w:r>
      <w:hyperlink r:id="rId7">
        <w:r>
          <w:rPr>
            <w:rStyle w:val="Kpr"/>
            <w:color w:val="000000"/>
            <w:sz w:val="24"/>
            <w:szCs w:val="24"/>
            <w:u w:val="none"/>
          </w:rPr>
          <w:t>https://ods.eba.gov.tr/</w:t>
        </w:r>
      </w:hyperlink>
      <w:r>
        <w:rPr>
          <w:rStyle w:val="Kpr"/>
          <w:color w:val="000000"/>
          <w:sz w:val="24"/>
          <w:szCs w:val="24"/>
          <w:u w:val="none"/>
        </w:rPr>
        <w:t xml:space="preserve"> </w:t>
      </w:r>
      <w:r>
        <w:rPr>
          <w:color w:val="000000"/>
          <w:sz w:val="24"/>
          <w:szCs w:val="24"/>
        </w:rPr>
        <w:t xml:space="preserve">sitesindeki paylaşılan ünite kaynaklarının tüm zümre öğretmenleri tarafından kullanılmaya devam edilmesine, </w:t>
      </w:r>
      <w:hyperlink r:id="rId8">
        <w:r>
          <w:rPr>
            <w:rStyle w:val="Kpr"/>
            <w:color w:val="000000"/>
            <w:sz w:val="24"/>
            <w:szCs w:val="24"/>
            <w:u w:val="none"/>
          </w:rPr>
          <w:t>www.meb.gov.tr</w:t>
        </w:r>
      </w:hyperlink>
      <w:r>
        <w:rPr>
          <w:rStyle w:val="Kpr"/>
          <w:color w:val="000000"/>
          <w:sz w:val="24"/>
          <w:szCs w:val="24"/>
          <w:u w:val="none"/>
        </w:rPr>
        <w:t xml:space="preserve">, </w:t>
      </w:r>
      <w:hyperlink r:id="rId9">
        <w:r>
          <w:rPr>
            <w:rStyle w:val="Kpr"/>
            <w:color w:val="000000"/>
            <w:sz w:val="24"/>
            <w:szCs w:val="24"/>
            <w:u w:val="none"/>
          </w:rPr>
          <w:t>http://ttkb.meb.gov.tr</w:t>
        </w:r>
      </w:hyperlink>
      <w:r>
        <w:rPr>
          <w:rStyle w:val="Kpr"/>
          <w:color w:val="000000"/>
          <w:sz w:val="24"/>
          <w:szCs w:val="24"/>
          <w:u w:val="none"/>
        </w:rPr>
        <w:t xml:space="preserve"> ve </w:t>
      </w:r>
      <w:hyperlink r:id="rId10">
        <w:r>
          <w:rPr>
            <w:rStyle w:val="Kpr"/>
            <w:color w:val="000000"/>
            <w:sz w:val="24"/>
            <w:szCs w:val="24"/>
            <w:u w:val="none"/>
          </w:rPr>
          <w:t>http://www.eba.gov.tr</w:t>
        </w:r>
      </w:hyperlink>
      <w:r>
        <w:rPr>
          <w:rStyle w:val="Kpr"/>
          <w:color w:val="000000"/>
          <w:sz w:val="24"/>
          <w:szCs w:val="24"/>
          <w:u w:val="none"/>
        </w:rPr>
        <w:t xml:space="preserve"> ‘</w:t>
      </w:r>
      <w:proofErr w:type="spellStart"/>
      <w:r>
        <w:rPr>
          <w:rStyle w:val="Kpr"/>
          <w:color w:val="000000"/>
          <w:sz w:val="24"/>
          <w:szCs w:val="24"/>
          <w:u w:val="none"/>
        </w:rPr>
        <w:t>ni</w:t>
      </w:r>
      <w:r>
        <w:rPr>
          <w:rStyle w:val="Kpr"/>
          <w:color w:val="000000" w:themeColor="text1"/>
          <w:sz w:val="24"/>
          <w:szCs w:val="24"/>
          <w:u w:val="none"/>
        </w:rPr>
        <w:t>n</w:t>
      </w:r>
      <w:proofErr w:type="spellEnd"/>
      <w:r>
        <w:rPr>
          <w:rStyle w:val="Kpr"/>
          <w:color w:val="000000" w:themeColor="text1"/>
          <w:sz w:val="24"/>
          <w:szCs w:val="24"/>
          <w:u w:val="none"/>
        </w:rPr>
        <w:t xml:space="preserve"> titizlikle takip edilmesi alandaki yenilik, değişiklik ve çalışmaların </w:t>
      </w:r>
      <w:r w:rsidR="00785C47">
        <w:rPr>
          <w:rStyle w:val="Kpr"/>
          <w:color w:val="000000" w:themeColor="text1"/>
          <w:sz w:val="24"/>
          <w:szCs w:val="24"/>
          <w:u w:val="none"/>
        </w:rPr>
        <w:t>takip</w:t>
      </w:r>
      <w:r>
        <w:rPr>
          <w:rStyle w:val="Kpr"/>
          <w:color w:val="000000" w:themeColor="text1"/>
          <w:sz w:val="24"/>
          <w:szCs w:val="24"/>
          <w:u w:val="none"/>
        </w:rPr>
        <w:t xml:space="preserve"> edilerek derslerde uygulanmasına karar verildi.</w:t>
      </w:r>
    </w:p>
    <w:p w14:paraId="72A5802A" w14:textId="77777777" w:rsidR="00B42CF1" w:rsidRDefault="00000000" w:rsidP="009C0A09">
      <w:pPr>
        <w:spacing w:after="0" w:line="276" w:lineRule="auto"/>
      </w:pPr>
      <w:r>
        <w:rPr>
          <w:rStyle w:val="Kpr"/>
          <w:color w:val="000000"/>
          <w:sz w:val="24"/>
          <w:szCs w:val="24"/>
          <w:u w:val="none"/>
        </w:rPr>
        <w:t>6. Veli olmanın ve aile ortamlarının önemine vurgu yapan video ve dijital içeriklerden yararlanılmasına ve bu amaçla da “Ailem“ dizisinin tüm velilere tanıtılması ve izletilmesi yönünde teşvik edilmesine karar verildi.</w:t>
      </w:r>
    </w:p>
    <w:p w14:paraId="5232B428" w14:textId="77777777" w:rsidR="00B42CF1" w:rsidRDefault="00B42CF1" w:rsidP="009C0A09">
      <w:pPr>
        <w:spacing w:after="0" w:line="276" w:lineRule="auto"/>
        <w:rPr>
          <w:rStyle w:val="Kpr"/>
          <w:sz w:val="24"/>
          <w:szCs w:val="24"/>
          <w:u w:val="none"/>
        </w:rPr>
      </w:pPr>
    </w:p>
    <w:p w14:paraId="7E3647C2" w14:textId="77777777" w:rsidR="00B42CF1" w:rsidRDefault="00000000" w:rsidP="009C0A09">
      <w:pPr>
        <w:spacing w:after="0" w:line="276" w:lineRule="auto"/>
      </w:pPr>
      <w:r>
        <w:rPr>
          <w:rStyle w:val="Kpr"/>
          <w:color w:val="000000"/>
          <w:sz w:val="24"/>
          <w:szCs w:val="24"/>
          <w:u w:val="none"/>
        </w:rPr>
        <w:t>7. Ödev verilirken sadece Bakanlığın vermiş olduğu ders ve/veya çalışma kitaplarından ya da ders defterlerine yazma şeklinde ödev verilmesine karar verilmiştir.</w:t>
      </w:r>
    </w:p>
    <w:p w14:paraId="7EF1FCE3" w14:textId="77777777" w:rsidR="00785C47" w:rsidRDefault="00785C47" w:rsidP="009C0A09">
      <w:pPr>
        <w:spacing w:line="276" w:lineRule="auto"/>
        <w:rPr>
          <w:sz w:val="24"/>
          <w:szCs w:val="24"/>
        </w:rPr>
      </w:pPr>
    </w:p>
    <w:p w14:paraId="036BC688" w14:textId="1FF7C29E" w:rsidR="00B42CF1" w:rsidRDefault="00000000" w:rsidP="009C0A09">
      <w:pPr>
        <w:spacing w:line="276" w:lineRule="auto"/>
        <w:rPr>
          <w:rFonts w:ascii="Calibri" w:hAnsi="Calibri"/>
          <w:sz w:val="24"/>
          <w:szCs w:val="24"/>
        </w:rPr>
      </w:pPr>
      <w:r>
        <w:rPr>
          <w:sz w:val="24"/>
          <w:szCs w:val="24"/>
        </w:rPr>
        <w:t>8. Diğer alan öğretmenleriyle iş birliğinin devam edilmesine karar verildi.</w:t>
      </w:r>
    </w:p>
    <w:p w14:paraId="58ABF5FE" w14:textId="77777777" w:rsidR="00B42CF1" w:rsidRDefault="00000000" w:rsidP="009C0A09">
      <w:pPr>
        <w:pStyle w:val="ListeParagraf"/>
        <w:spacing w:after="160" w:line="276" w:lineRule="auto"/>
        <w:ind w:left="0"/>
        <w:rPr>
          <w:rFonts w:ascii="Calibri" w:hAnsi="Calibri"/>
          <w:sz w:val="24"/>
          <w:szCs w:val="24"/>
        </w:rPr>
      </w:pPr>
      <w:r>
        <w:rPr>
          <w:sz w:val="24"/>
          <w:szCs w:val="24"/>
        </w:rPr>
        <w:t>9. Okul genelinde yapılan sınavlarda soruların açık uçlu olarak hazırlanmasına ve sınav analizlerinin yapılarak ortalamanın altında kalan kazanımların tekrar edilmesine karar verildi.</w:t>
      </w:r>
    </w:p>
    <w:p w14:paraId="58090004" w14:textId="77777777" w:rsidR="00B42CF1" w:rsidRDefault="00000000" w:rsidP="009C0A09">
      <w:pPr>
        <w:spacing w:line="276" w:lineRule="auto"/>
        <w:rPr>
          <w:rFonts w:ascii="Calibri" w:hAnsi="Calibri"/>
          <w:sz w:val="24"/>
          <w:szCs w:val="24"/>
        </w:rPr>
      </w:pPr>
      <w:r>
        <w:rPr>
          <w:sz w:val="24"/>
          <w:szCs w:val="24"/>
        </w:rPr>
        <w:t>10. Yazılıların il zümre toplantı toplantısında açıklanan senaryo kazanım tablosuna en uygun olacak şekilde okuldaki zümre öğretmenlerince ortak hazırlanması, dinleme ve konuşma sınavlarının her öğretmenin şubenin seviyesine ve durumuna göre bireysel hazırlaması kararlaştırıldı.</w:t>
      </w:r>
    </w:p>
    <w:p w14:paraId="6C52851F" w14:textId="77777777" w:rsidR="00B42CF1" w:rsidRDefault="00B42CF1" w:rsidP="009C0A09">
      <w:pPr>
        <w:spacing w:line="276" w:lineRule="auto"/>
        <w:rPr>
          <w:rFonts w:ascii="Calibri" w:hAnsi="Calibri"/>
          <w:sz w:val="24"/>
          <w:szCs w:val="24"/>
        </w:rPr>
      </w:pPr>
    </w:p>
    <w:p w14:paraId="34C9F724" w14:textId="77777777" w:rsidR="00B42CF1" w:rsidRDefault="00B42CF1" w:rsidP="009C0A09">
      <w:pPr>
        <w:spacing w:before="280" w:after="280" w:line="276" w:lineRule="auto"/>
        <w:contextualSpacing/>
        <w:rPr>
          <w:b/>
          <w:color w:val="000000"/>
        </w:rPr>
      </w:pPr>
    </w:p>
    <w:p w14:paraId="431AE3BD" w14:textId="77777777" w:rsidR="00B42CF1" w:rsidRDefault="00B42CF1" w:rsidP="009C0A09">
      <w:pPr>
        <w:spacing w:before="280" w:after="280" w:line="276" w:lineRule="auto"/>
        <w:contextualSpacing/>
        <w:rPr>
          <w:b/>
          <w:color w:val="000000"/>
        </w:rPr>
      </w:pPr>
    </w:p>
    <w:p w14:paraId="799FA452" w14:textId="77777777" w:rsidR="00B42CF1" w:rsidRDefault="00B42CF1" w:rsidP="009C0A09">
      <w:pPr>
        <w:spacing w:before="280" w:after="280" w:line="276" w:lineRule="auto"/>
        <w:contextualSpacing/>
        <w:rPr>
          <w:b/>
          <w:color w:val="000000"/>
        </w:rPr>
      </w:pPr>
    </w:p>
    <w:p w14:paraId="0CA748FB" w14:textId="77777777" w:rsidR="00785C47" w:rsidRDefault="00785C47" w:rsidP="009C0A09">
      <w:pPr>
        <w:spacing w:before="280" w:after="280" w:line="276" w:lineRule="auto"/>
        <w:contextualSpacing/>
        <w:rPr>
          <w:b/>
          <w:color w:val="000000"/>
        </w:rPr>
      </w:pPr>
    </w:p>
    <w:p w14:paraId="1B540280" w14:textId="77777777" w:rsidR="00785C47" w:rsidRDefault="00785C47" w:rsidP="009C0A09">
      <w:pPr>
        <w:spacing w:before="280" w:after="280" w:line="276" w:lineRule="auto"/>
        <w:contextualSpacing/>
        <w:rPr>
          <w:b/>
          <w:color w:val="000000"/>
        </w:rPr>
      </w:pPr>
    </w:p>
    <w:p w14:paraId="2C7C7663" w14:textId="77777777" w:rsidR="00785C47" w:rsidRDefault="00785C47" w:rsidP="009C0A09">
      <w:pPr>
        <w:spacing w:before="280" w:after="280" w:line="276" w:lineRule="auto"/>
        <w:contextualSpacing/>
        <w:rPr>
          <w:b/>
          <w:color w:val="000000"/>
        </w:rPr>
      </w:pPr>
    </w:p>
    <w:p w14:paraId="54D1BF46" w14:textId="46624B82" w:rsidR="00B42CF1" w:rsidRDefault="00000000" w:rsidP="009C0A09">
      <w:pPr>
        <w:spacing w:before="280" w:after="280" w:line="276" w:lineRule="auto"/>
        <w:contextualSpacing/>
        <w:rPr>
          <w:b/>
          <w:color w:val="000000"/>
        </w:rPr>
      </w:pPr>
      <w:r>
        <w:rPr>
          <w:b/>
          <w:color w:val="000000"/>
        </w:rPr>
        <w:lastRenderedPageBreak/>
        <w:t>TOPLANTIYA KATILANLAR:</w:t>
      </w:r>
    </w:p>
    <w:p w14:paraId="3078DC36" w14:textId="31EA9F5D" w:rsidR="00B42CF1" w:rsidRDefault="00B42CF1" w:rsidP="009C0A09">
      <w:pPr>
        <w:spacing w:after="120" w:line="276" w:lineRule="auto"/>
      </w:pPr>
    </w:p>
    <w:tbl>
      <w:tblPr>
        <w:tblStyle w:val="TabloKlavuzu"/>
        <w:tblW w:w="0" w:type="auto"/>
        <w:tblLook w:val="04A0" w:firstRow="1" w:lastRow="0" w:firstColumn="1" w:lastColumn="0" w:noHBand="0" w:noVBand="1"/>
      </w:tblPr>
      <w:tblGrid>
        <w:gridCol w:w="675"/>
        <w:gridCol w:w="2552"/>
        <w:gridCol w:w="6487"/>
      </w:tblGrid>
      <w:tr w:rsidR="00785C47" w14:paraId="65C85855" w14:textId="77777777" w:rsidTr="00785C47">
        <w:tc>
          <w:tcPr>
            <w:tcW w:w="675" w:type="dxa"/>
          </w:tcPr>
          <w:p w14:paraId="3130DCCB" w14:textId="77777777" w:rsidR="00785C47" w:rsidRDefault="00785C47" w:rsidP="00785C47">
            <w:pPr>
              <w:spacing w:after="0" w:line="276" w:lineRule="auto"/>
              <w:jc w:val="center"/>
            </w:pPr>
          </w:p>
        </w:tc>
        <w:tc>
          <w:tcPr>
            <w:tcW w:w="2552" w:type="dxa"/>
            <w:vAlign w:val="center"/>
          </w:tcPr>
          <w:p w14:paraId="08C81BD6" w14:textId="5B0385CC" w:rsidR="00785C47" w:rsidRDefault="00785C47" w:rsidP="00785C47">
            <w:pPr>
              <w:spacing w:after="0" w:line="276" w:lineRule="auto"/>
              <w:jc w:val="center"/>
            </w:pPr>
            <w:r>
              <w:t>ADI SOYADI</w:t>
            </w:r>
          </w:p>
        </w:tc>
        <w:tc>
          <w:tcPr>
            <w:tcW w:w="6487" w:type="dxa"/>
            <w:vAlign w:val="center"/>
          </w:tcPr>
          <w:p w14:paraId="7FE09530" w14:textId="697D45F4" w:rsidR="00785C47" w:rsidRDefault="00785C47" w:rsidP="00785C47">
            <w:pPr>
              <w:spacing w:after="0" w:line="276" w:lineRule="auto"/>
              <w:jc w:val="center"/>
            </w:pPr>
            <w:r>
              <w:t>İLÇESİ - OKULU</w:t>
            </w:r>
          </w:p>
        </w:tc>
      </w:tr>
      <w:tr w:rsidR="00785C47" w14:paraId="09C1321C" w14:textId="77777777" w:rsidTr="00785C47">
        <w:tc>
          <w:tcPr>
            <w:tcW w:w="675" w:type="dxa"/>
          </w:tcPr>
          <w:p w14:paraId="3BCB1A33" w14:textId="3863EB10" w:rsidR="00785C47" w:rsidRDefault="00785C47" w:rsidP="00785C47">
            <w:pPr>
              <w:spacing w:after="0" w:line="276" w:lineRule="auto"/>
              <w:jc w:val="center"/>
            </w:pPr>
            <w:r>
              <w:t>1</w:t>
            </w:r>
          </w:p>
        </w:tc>
        <w:tc>
          <w:tcPr>
            <w:tcW w:w="2552" w:type="dxa"/>
            <w:vAlign w:val="center"/>
          </w:tcPr>
          <w:p w14:paraId="51F1A57F" w14:textId="3A9330FD" w:rsidR="00785C47" w:rsidRDefault="00785C47" w:rsidP="00785C47">
            <w:pPr>
              <w:spacing w:after="0" w:line="276" w:lineRule="auto"/>
              <w:jc w:val="center"/>
            </w:pPr>
          </w:p>
        </w:tc>
        <w:tc>
          <w:tcPr>
            <w:tcW w:w="6487" w:type="dxa"/>
            <w:vAlign w:val="center"/>
          </w:tcPr>
          <w:p w14:paraId="3E66D333" w14:textId="77777777" w:rsidR="00785C47" w:rsidRDefault="00785C47" w:rsidP="00785C47">
            <w:pPr>
              <w:spacing w:after="0" w:line="276" w:lineRule="auto"/>
              <w:jc w:val="center"/>
            </w:pPr>
          </w:p>
        </w:tc>
      </w:tr>
      <w:tr w:rsidR="00785C47" w14:paraId="514BA8E8" w14:textId="77777777" w:rsidTr="00785C47">
        <w:tc>
          <w:tcPr>
            <w:tcW w:w="675" w:type="dxa"/>
          </w:tcPr>
          <w:p w14:paraId="4609E1E8" w14:textId="6C3DA1A5" w:rsidR="00785C47" w:rsidRDefault="00785C47" w:rsidP="00785C47">
            <w:pPr>
              <w:spacing w:after="0" w:line="276" w:lineRule="auto"/>
              <w:jc w:val="center"/>
            </w:pPr>
            <w:r>
              <w:t>2</w:t>
            </w:r>
          </w:p>
        </w:tc>
        <w:tc>
          <w:tcPr>
            <w:tcW w:w="2552" w:type="dxa"/>
            <w:vAlign w:val="center"/>
          </w:tcPr>
          <w:p w14:paraId="53AC02D6" w14:textId="79B8EA85" w:rsidR="00785C47" w:rsidRDefault="00785C47" w:rsidP="00785C47">
            <w:pPr>
              <w:spacing w:after="0" w:line="276" w:lineRule="auto"/>
              <w:jc w:val="center"/>
            </w:pPr>
          </w:p>
        </w:tc>
        <w:tc>
          <w:tcPr>
            <w:tcW w:w="6487" w:type="dxa"/>
            <w:vAlign w:val="center"/>
          </w:tcPr>
          <w:p w14:paraId="08F59B18" w14:textId="77777777" w:rsidR="00785C47" w:rsidRDefault="00785C47" w:rsidP="00785C47">
            <w:pPr>
              <w:spacing w:after="0" w:line="276" w:lineRule="auto"/>
              <w:jc w:val="center"/>
            </w:pPr>
          </w:p>
        </w:tc>
      </w:tr>
      <w:tr w:rsidR="00785C47" w14:paraId="1BA9A8AF" w14:textId="77777777" w:rsidTr="00785C47">
        <w:tc>
          <w:tcPr>
            <w:tcW w:w="675" w:type="dxa"/>
          </w:tcPr>
          <w:p w14:paraId="36CCED9F" w14:textId="136F392B" w:rsidR="00785C47" w:rsidRDefault="00785C47" w:rsidP="00785C47">
            <w:pPr>
              <w:spacing w:after="0" w:line="276" w:lineRule="auto"/>
              <w:jc w:val="center"/>
            </w:pPr>
            <w:r>
              <w:t>3</w:t>
            </w:r>
          </w:p>
        </w:tc>
        <w:tc>
          <w:tcPr>
            <w:tcW w:w="2552" w:type="dxa"/>
            <w:vAlign w:val="center"/>
          </w:tcPr>
          <w:p w14:paraId="5E9BA72B" w14:textId="042C6936" w:rsidR="00785C47" w:rsidRDefault="00785C47" w:rsidP="00785C47">
            <w:pPr>
              <w:spacing w:after="0" w:line="276" w:lineRule="auto"/>
              <w:jc w:val="center"/>
            </w:pPr>
          </w:p>
        </w:tc>
        <w:tc>
          <w:tcPr>
            <w:tcW w:w="6487" w:type="dxa"/>
            <w:vAlign w:val="center"/>
          </w:tcPr>
          <w:p w14:paraId="14690320" w14:textId="77777777" w:rsidR="00785C47" w:rsidRDefault="00785C47" w:rsidP="00785C47">
            <w:pPr>
              <w:spacing w:after="0" w:line="276" w:lineRule="auto"/>
              <w:jc w:val="center"/>
            </w:pPr>
          </w:p>
        </w:tc>
      </w:tr>
      <w:tr w:rsidR="00785C47" w14:paraId="7F1D2C64" w14:textId="77777777" w:rsidTr="00785C47">
        <w:tc>
          <w:tcPr>
            <w:tcW w:w="675" w:type="dxa"/>
          </w:tcPr>
          <w:p w14:paraId="0CD32154" w14:textId="2CF0F4C6" w:rsidR="00785C47" w:rsidRDefault="00785C47" w:rsidP="00785C47">
            <w:pPr>
              <w:spacing w:after="0" w:line="276" w:lineRule="auto"/>
              <w:jc w:val="center"/>
            </w:pPr>
            <w:r>
              <w:t>4</w:t>
            </w:r>
          </w:p>
        </w:tc>
        <w:tc>
          <w:tcPr>
            <w:tcW w:w="2552" w:type="dxa"/>
            <w:vAlign w:val="center"/>
          </w:tcPr>
          <w:p w14:paraId="56B9150B" w14:textId="6EC4BEA8" w:rsidR="00785C47" w:rsidRDefault="00785C47" w:rsidP="00785C47">
            <w:pPr>
              <w:spacing w:after="0" w:line="276" w:lineRule="auto"/>
              <w:jc w:val="center"/>
            </w:pPr>
          </w:p>
        </w:tc>
        <w:tc>
          <w:tcPr>
            <w:tcW w:w="6487" w:type="dxa"/>
            <w:vAlign w:val="center"/>
          </w:tcPr>
          <w:p w14:paraId="15692E2D" w14:textId="77777777" w:rsidR="00785C47" w:rsidRDefault="00785C47" w:rsidP="00785C47">
            <w:pPr>
              <w:spacing w:after="0" w:line="276" w:lineRule="auto"/>
              <w:jc w:val="center"/>
            </w:pPr>
          </w:p>
        </w:tc>
      </w:tr>
      <w:tr w:rsidR="00785C47" w14:paraId="18F6D6F7" w14:textId="77777777" w:rsidTr="00785C47">
        <w:tc>
          <w:tcPr>
            <w:tcW w:w="675" w:type="dxa"/>
          </w:tcPr>
          <w:p w14:paraId="4682371D" w14:textId="32EB14B7" w:rsidR="00785C47" w:rsidRDefault="00785C47" w:rsidP="00785C47">
            <w:pPr>
              <w:spacing w:after="0" w:line="276" w:lineRule="auto"/>
              <w:jc w:val="center"/>
            </w:pPr>
            <w:r>
              <w:t>5</w:t>
            </w:r>
          </w:p>
        </w:tc>
        <w:tc>
          <w:tcPr>
            <w:tcW w:w="2552" w:type="dxa"/>
            <w:vAlign w:val="center"/>
          </w:tcPr>
          <w:p w14:paraId="1D3CF370" w14:textId="1AB25561" w:rsidR="00785C47" w:rsidRDefault="00785C47" w:rsidP="00785C47">
            <w:pPr>
              <w:spacing w:after="0" w:line="276" w:lineRule="auto"/>
              <w:jc w:val="center"/>
            </w:pPr>
          </w:p>
        </w:tc>
        <w:tc>
          <w:tcPr>
            <w:tcW w:w="6487" w:type="dxa"/>
            <w:vAlign w:val="center"/>
          </w:tcPr>
          <w:p w14:paraId="4653D3F2" w14:textId="77777777" w:rsidR="00785C47" w:rsidRDefault="00785C47" w:rsidP="00785C47">
            <w:pPr>
              <w:spacing w:after="0" w:line="276" w:lineRule="auto"/>
              <w:jc w:val="center"/>
            </w:pPr>
          </w:p>
        </w:tc>
      </w:tr>
      <w:tr w:rsidR="00785C47" w14:paraId="7538FCA4" w14:textId="77777777" w:rsidTr="00785C47">
        <w:tc>
          <w:tcPr>
            <w:tcW w:w="675" w:type="dxa"/>
          </w:tcPr>
          <w:p w14:paraId="07B5357F" w14:textId="7F868093" w:rsidR="00785C47" w:rsidRDefault="00785C47" w:rsidP="00785C47">
            <w:pPr>
              <w:spacing w:after="0" w:line="276" w:lineRule="auto"/>
              <w:jc w:val="center"/>
            </w:pPr>
            <w:r>
              <w:t>6</w:t>
            </w:r>
          </w:p>
        </w:tc>
        <w:tc>
          <w:tcPr>
            <w:tcW w:w="2552" w:type="dxa"/>
            <w:vAlign w:val="center"/>
          </w:tcPr>
          <w:p w14:paraId="50A1725C" w14:textId="0C893B50" w:rsidR="00785C47" w:rsidRDefault="00785C47" w:rsidP="00785C47">
            <w:pPr>
              <w:spacing w:after="0" w:line="276" w:lineRule="auto"/>
              <w:jc w:val="center"/>
            </w:pPr>
          </w:p>
        </w:tc>
        <w:tc>
          <w:tcPr>
            <w:tcW w:w="6487" w:type="dxa"/>
            <w:vAlign w:val="center"/>
          </w:tcPr>
          <w:p w14:paraId="5CAD08D7" w14:textId="77777777" w:rsidR="00785C47" w:rsidRDefault="00785C47" w:rsidP="00785C47">
            <w:pPr>
              <w:spacing w:after="0" w:line="276" w:lineRule="auto"/>
              <w:jc w:val="center"/>
            </w:pPr>
          </w:p>
        </w:tc>
      </w:tr>
      <w:tr w:rsidR="00785C47" w14:paraId="74C6345D" w14:textId="77777777" w:rsidTr="00785C47">
        <w:tc>
          <w:tcPr>
            <w:tcW w:w="675" w:type="dxa"/>
          </w:tcPr>
          <w:p w14:paraId="0BE06431" w14:textId="65FF8E45" w:rsidR="00785C47" w:rsidRDefault="00785C47" w:rsidP="00785C47">
            <w:pPr>
              <w:spacing w:after="0" w:line="276" w:lineRule="auto"/>
              <w:jc w:val="center"/>
            </w:pPr>
            <w:r>
              <w:t>7</w:t>
            </w:r>
          </w:p>
        </w:tc>
        <w:tc>
          <w:tcPr>
            <w:tcW w:w="2552" w:type="dxa"/>
            <w:vAlign w:val="center"/>
          </w:tcPr>
          <w:p w14:paraId="264105EF" w14:textId="4DD1FCE9" w:rsidR="00785C47" w:rsidRDefault="00785C47" w:rsidP="00785C47">
            <w:pPr>
              <w:spacing w:after="0" w:line="276" w:lineRule="auto"/>
              <w:jc w:val="center"/>
            </w:pPr>
          </w:p>
        </w:tc>
        <w:tc>
          <w:tcPr>
            <w:tcW w:w="6487" w:type="dxa"/>
            <w:vAlign w:val="center"/>
          </w:tcPr>
          <w:p w14:paraId="278D5A19" w14:textId="77777777" w:rsidR="00785C47" w:rsidRDefault="00785C47" w:rsidP="00785C47">
            <w:pPr>
              <w:spacing w:after="0" w:line="276" w:lineRule="auto"/>
              <w:jc w:val="center"/>
            </w:pPr>
          </w:p>
        </w:tc>
      </w:tr>
      <w:tr w:rsidR="00785C47" w14:paraId="3F9B69D4" w14:textId="77777777" w:rsidTr="00785C47">
        <w:tc>
          <w:tcPr>
            <w:tcW w:w="675" w:type="dxa"/>
          </w:tcPr>
          <w:p w14:paraId="073A137B" w14:textId="1801EB79" w:rsidR="00785C47" w:rsidRDefault="00785C47" w:rsidP="00785C47">
            <w:pPr>
              <w:spacing w:after="0" w:line="276" w:lineRule="auto"/>
              <w:jc w:val="center"/>
            </w:pPr>
            <w:r>
              <w:t>8</w:t>
            </w:r>
          </w:p>
        </w:tc>
        <w:tc>
          <w:tcPr>
            <w:tcW w:w="2552" w:type="dxa"/>
            <w:vAlign w:val="center"/>
          </w:tcPr>
          <w:p w14:paraId="5085C514" w14:textId="3A7074B5" w:rsidR="00785C47" w:rsidRDefault="00785C47" w:rsidP="00785C47">
            <w:pPr>
              <w:spacing w:after="0" w:line="276" w:lineRule="auto"/>
              <w:jc w:val="center"/>
            </w:pPr>
          </w:p>
        </w:tc>
        <w:tc>
          <w:tcPr>
            <w:tcW w:w="6487" w:type="dxa"/>
            <w:vAlign w:val="center"/>
          </w:tcPr>
          <w:p w14:paraId="36E6641C" w14:textId="77777777" w:rsidR="00785C47" w:rsidRDefault="00785C47" w:rsidP="00785C47">
            <w:pPr>
              <w:spacing w:after="0" w:line="276" w:lineRule="auto"/>
              <w:jc w:val="center"/>
            </w:pPr>
          </w:p>
        </w:tc>
      </w:tr>
      <w:tr w:rsidR="00785C47" w14:paraId="04EBB98E" w14:textId="77777777" w:rsidTr="00785C47">
        <w:tc>
          <w:tcPr>
            <w:tcW w:w="675" w:type="dxa"/>
          </w:tcPr>
          <w:p w14:paraId="4F9529FA" w14:textId="1CB344D8" w:rsidR="00785C47" w:rsidRDefault="00785C47" w:rsidP="00785C47">
            <w:pPr>
              <w:spacing w:after="0" w:line="276" w:lineRule="auto"/>
              <w:jc w:val="center"/>
            </w:pPr>
            <w:r>
              <w:t>9</w:t>
            </w:r>
          </w:p>
        </w:tc>
        <w:tc>
          <w:tcPr>
            <w:tcW w:w="2552" w:type="dxa"/>
            <w:vAlign w:val="center"/>
          </w:tcPr>
          <w:p w14:paraId="010A389F" w14:textId="5A0A1359" w:rsidR="00785C47" w:rsidRDefault="00785C47" w:rsidP="00785C47">
            <w:pPr>
              <w:spacing w:after="0" w:line="276" w:lineRule="auto"/>
              <w:jc w:val="center"/>
            </w:pPr>
          </w:p>
        </w:tc>
        <w:tc>
          <w:tcPr>
            <w:tcW w:w="6487" w:type="dxa"/>
            <w:vAlign w:val="center"/>
          </w:tcPr>
          <w:p w14:paraId="002ACC49" w14:textId="77777777" w:rsidR="00785C47" w:rsidRDefault="00785C47" w:rsidP="00785C47">
            <w:pPr>
              <w:spacing w:after="0" w:line="276" w:lineRule="auto"/>
              <w:jc w:val="center"/>
            </w:pPr>
          </w:p>
        </w:tc>
      </w:tr>
      <w:tr w:rsidR="00785C47" w14:paraId="393B52B8" w14:textId="77777777" w:rsidTr="00785C47">
        <w:tc>
          <w:tcPr>
            <w:tcW w:w="675" w:type="dxa"/>
          </w:tcPr>
          <w:p w14:paraId="28DD0CFB" w14:textId="4C4C4115" w:rsidR="00785C47" w:rsidRDefault="00785C47" w:rsidP="00785C47">
            <w:pPr>
              <w:spacing w:after="0" w:line="276" w:lineRule="auto"/>
              <w:jc w:val="center"/>
            </w:pPr>
            <w:r>
              <w:t>10</w:t>
            </w:r>
          </w:p>
        </w:tc>
        <w:tc>
          <w:tcPr>
            <w:tcW w:w="2552" w:type="dxa"/>
            <w:vAlign w:val="center"/>
          </w:tcPr>
          <w:p w14:paraId="5EBBDF55" w14:textId="28784432" w:rsidR="00785C47" w:rsidRDefault="00785C47" w:rsidP="00785C47">
            <w:pPr>
              <w:spacing w:after="0" w:line="276" w:lineRule="auto"/>
              <w:jc w:val="center"/>
            </w:pPr>
          </w:p>
        </w:tc>
        <w:tc>
          <w:tcPr>
            <w:tcW w:w="6487" w:type="dxa"/>
            <w:vAlign w:val="center"/>
          </w:tcPr>
          <w:p w14:paraId="6873B032" w14:textId="77777777" w:rsidR="00785C47" w:rsidRDefault="00785C47" w:rsidP="00785C47">
            <w:pPr>
              <w:spacing w:after="0" w:line="276" w:lineRule="auto"/>
              <w:jc w:val="center"/>
            </w:pPr>
          </w:p>
        </w:tc>
      </w:tr>
      <w:tr w:rsidR="00785C47" w14:paraId="63FDF852" w14:textId="77777777" w:rsidTr="00785C47">
        <w:tc>
          <w:tcPr>
            <w:tcW w:w="675" w:type="dxa"/>
          </w:tcPr>
          <w:p w14:paraId="3092173D" w14:textId="01B30422" w:rsidR="00785C47" w:rsidRDefault="00785C47" w:rsidP="00785C47">
            <w:pPr>
              <w:spacing w:after="0" w:line="276" w:lineRule="auto"/>
              <w:jc w:val="center"/>
            </w:pPr>
            <w:r>
              <w:t>11</w:t>
            </w:r>
          </w:p>
        </w:tc>
        <w:tc>
          <w:tcPr>
            <w:tcW w:w="2552" w:type="dxa"/>
            <w:vAlign w:val="center"/>
          </w:tcPr>
          <w:p w14:paraId="57DED080" w14:textId="4347B25B" w:rsidR="00785C47" w:rsidRDefault="00785C47" w:rsidP="00785C47">
            <w:pPr>
              <w:spacing w:after="0" w:line="276" w:lineRule="auto"/>
              <w:jc w:val="center"/>
            </w:pPr>
          </w:p>
        </w:tc>
        <w:tc>
          <w:tcPr>
            <w:tcW w:w="6487" w:type="dxa"/>
            <w:vAlign w:val="center"/>
          </w:tcPr>
          <w:p w14:paraId="19F1956B" w14:textId="77777777" w:rsidR="00785C47" w:rsidRDefault="00785C47" w:rsidP="00785C47">
            <w:pPr>
              <w:spacing w:after="0" w:line="276" w:lineRule="auto"/>
              <w:jc w:val="center"/>
            </w:pPr>
          </w:p>
        </w:tc>
      </w:tr>
      <w:tr w:rsidR="00785C47" w14:paraId="133377F4" w14:textId="77777777" w:rsidTr="00785C47">
        <w:tc>
          <w:tcPr>
            <w:tcW w:w="675" w:type="dxa"/>
          </w:tcPr>
          <w:p w14:paraId="5B6A724F" w14:textId="1058B8EB" w:rsidR="00785C47" w:rsidRDefault="00785C47" w:rsidP="00785C47">
            <w:pPr>
              <w:spacing w:after="0" w:line="276" w:lineRule="auto"/>
              <w:jc w:val="center"/>
            </w:pPr>
            <w:r>
              <w:t>12</w:t>
            </w:r>
          </w:p>
        </w:tc>
        <w:tc>
          <w:tcPr>
            <w:tcW w:w="2552" w:type="dxa"/>
            <w:vAlign w:val="center"/>
          </w:tcPr>
          <w:p w14:paraId="247143E0" w14:textId="6F925241" w:rsidR="00785C47" w:rsidRDefault="00785C47" w:rsidP="00785C47">
            <w:pPr>
              <w:spacing w:after="0" w:line="276" w:lineRule="auto"/>
              <w:jc w:val="center"/>
            </w:pPr>
          </w:p>
        </w:tc>
        <w:tc>
          <w:tcPr>
            <w:tcW w:w="6487" w:type="dxa"/>
            <w:vAlign w:val="center"/>
          </w:tcPr>
          <w:p w14:paraId="2845A764" w14:textId="77777777" w:rsidR="00785C47" w:rsidRDefault="00785C47" w:rsidP="00785C47">
            <w:pPr>
              <w:spacing w:after="0" w:line="276" w:lineRule="auto"/>
              <w:jc w:val="center"/>
            </w:pPr>
          </w:p>
        </w:tc>
      </w:tr>
      <w:tr w:rsidR="00785C47" w14:paraId="668640D3" w14:textId="77777777" w:rsidTr="00785C47">
        <w:tc>
          <w:tcPr>
            <w:tcW w:w="675" w:type="dxa"/>
          </w:tcPr>
          <w:p w14:paraId="0BBCC65B" w14:textId="357E7441" w:rsidR="00785C47" w:rsidRDefault="00785C47" w:rsidP="00785C47">
            <w:pPr>
              <w:spacing w:after="0" w:line="276" w:lineRule="auto"/>
              <w:jc w:val="center"/>
            </w:pPr>
            <w:r>
              <w:t>13</w:t>
            </w:r>
          </w:p>
        </w:tc>
        <w:tc>
          <w:tcPr>
            <w:tcW w:w="2552" w:type="dxa"/>
            <w:vAlign w:val="center"/>
          </w:tcPr>
          <w:p w14:paraId="14D63D44" w14:textId="1DB033B7" w:rsidR="00785C47" w:rsidRDefault="00785C47" w:rsidP="00785C47">
            <w:pPr>
              <w:spacing w:after="0" w:line="276" w:lineRule="auto"/>
              <w:jc w:val="center"/>
            </w:pPr>
          </w:p>
        </w:tc>
        <w:tc>
          <w:tcPr>
            <w:tcW w:w="6487" w:type="dxa"/>
            <w:vAlign w:val="center"/>
          </w:tcPr>
          <w:p w14:paraId="79F92826" w14:textId="77777777" w:rsidR="00785C47" w:rsidRDefault="00785C47" w:rsidP="00785C47">
            <w:pPr>
              <w:spacing w:after="0" w:line="276" w:lineRule="auto"/>
              <w:jc w:val="center"/>
            </w:pPr>
          </w:p>
        </w:tc>
      </w:tr>
      <w:tr w:rsidR="00785C47" w14:paraId="5066DB33" w14:textId="77777777" w:rsidTr="00785C47">
        <w:tc>
          <w:tcPr>
            <w:tcW w:w="675" w:type="dxa"/>
          </w:tcPr>
          <w:p w14:paraId="2B40D46D" w14:textId="35427BF6" w:rsidR="00785C47" w:rsidRDefault="00785C47" w:rsidP="00785C47">
            <w:pPr>
              <w:spacing w:after="0" w:line="276" w:lineRule="auto"/>
              <w:jc w:val="center"/>
            </w:pPr>
            <w:r>
              <w:t>14</w:t>
            </w:r>
          </w:p>
        </w:tc>
        <w:tc>
          <w:tcPr>
            <w:tcW w:w="2552" w:type="dxa"/>
            <w:vAlign w:val="center"/>
          </w:tcPr>
          <w:p w14:paraId="0148EBD7" w14:textId="6412407D" w:rsidR="00785C47" w:rsidRDefault="00785C47" w:rsidP="00785C47">
            <w:pPr>
              <w:spacing w:after="0" w:line="276" w:lineRule="auto"/>
              <w:jc w:val="center"/>
            </w:pPr>
          </w:p>
        </w:tc>
        <w:tc>
          <w:tcPr>
            <w:tcW w:w="6487" w:type="dxa"/>
            <w:vAlign w:val="center"/>
          </w:tcPr>
          <w:p w14:paraId="658C3F57" w14:textId="77777777" w:rsidR="00785C47" w:rsidRDefault="00785C47" w:rsidP="00785C47">
            <w:pPr>
              <w:spacing w:after="0" w:line="276" w:lineRule="auto"/>
              <w:jc w:val="center"/>
            </w:pPr>
          </w:p>
        </w:tc>
      </w:tr>
    </w:tbl>
    <w:p w14:paraId="5AEC6E59" w14:textId="77777777" w:rsidR="00B42CF1" w:rsidRDefault="00B42CF1" w:rsidP="009C0A09">
      <w:pPr>
        <w:spacing w:line="276" w:lineRule="auto"/>
        <w:rPr>
          <w:rFonts w:ascii="Calibri" w:hAnsi="Calibri"/>
          <w:sz w:val="24"/>
          <w:szCs w:val="24"/>
        </w:rPr>
      </w:pPr>
    </w:p>
    <w:sectPr w:rsidR="00B42CF1" w:rsidSect="009C0A09">
      <w:pgSz w:w="11906" w:h="16838"/>
      <w:pgMar w:top="1135" w:right="991" w:bottom="993"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A2"/>
    <w:family w:val="roman"/>
    <w:pitch w:val="variable"/>
  </w:font>
  <w:font w:name="Segoe UI">
    <w:panose1 w:val="020B0502040204020203"/>
    <w:charset w:val="A2"/>
    <w:family w:val="swiss"/>
    <w:pitch w:val="variable"/>
    <w:sig w:usb0="E4002EFF" w:usb1="C000E47F"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ADC"/>
    <w:multiLevelType w:val="multilevel"/>
    <w:tmpl w:val="957AD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7A3053"/>
    <w:multiLevelType w:val="multilevel"/>
    <w:tmpl w:val="20247A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45219272">
    <w:abstractNumId w:val="1"/>
  </w:num>
  <w:num w:numId="2" w16cid:durableId="135229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B42CF1"/>
    <w:rsid w:val="00194480"/>
    <w:rsid w:val="004D44B2"/>
    <w:rsid w:val="005857AE"/>
    <w:rsid w:val="0073549F"/>
    <w:rsid w:val="00785C47"/>
    <w:rsid w:val="009C0A09"/>
    <w:rsid w:val="00B42CF1"/>
    <w:rsid w:val="00EC63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1AF7"/>
  <w15:docId w15:val="{43DC761F-1FFD-43FF-BF67-664B9BDD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160" w:line="259" w:lineRule="auto"/>
    </w:pPr>
  </w:style>
  <w:style w:type="paragraph" w:styleId="Balk3">
    <w:name w:val="heading 3"/>
    <w:basedOn w:val="Normal"/>
    <w:next w:val="Normal"/>
    <w:qFormat/>
    <w:pPr>
      <w:keepNext/>
      <w:spacing w:before="240" w:after="60"/>
      <w:outlineLvl w:val="2"/>
    </w:pPr>
    <w:rPr>
      <w:rFonts w:ascii="Arial" w:hAnsi="Arial"/>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Char">
    <w:name w:val="Gövde Metni Girintisi Char"/>
    <w:basedOn w:val="VarsaylanParagrafYazTipi"/>
    <w:qFormat/>
    <w:rPr>
      <w:sz w:val="24"/>
      <w:szCs w:val="24"/>
    </w:rPr>
  </w:style>
  <w:style w:type="character" w:customStyle="1" w:styleId="AralkYokChar">
    <w:name w:val="Aralık Yok Char"/>
    <w:qFormat/>
    <w:rPr>
      <w:rFonts w:ascii="Calibri" w:hAnsi="Calibri"/>
      <w:sz w:val="22"/>
      <w:szCs w:val="22"/>
    </w:rPr>
  </w:style>
  <w:style w:type="character" w:customStyle="1" w:styleId="AltBilgiChar">
    <w:name w:val="Alt Bilgi Char"/>
    <w:qFormat/>
    <w:rPr>
      <w:sz w:val="24"/>
      <w:szCs w:val="24"/>
    </w:rPr>
  </w:style>
  <w:style w:type="character" w:customStyle="1" w:styleId="stBilgiChar">
    <w:name w:val="Üst Bilgi Char"/>
    <w:qFormat/>
    <w:rPr>
      <w:sz w:val="24"/>
      <w:szCs w:val="24"/>
    </w:rPr>
  </w:style>
  <w:style w:type="character" w:customStyle="1" w:styleId="KonuBalChar">
    <w:name w:val="Konu Başlığı Char"/>
    <w:qFormat/>
    <w:rPr>
      <w:rFonts w:ascii="Calibri" w:eastAsia="Calibri" w:hAnsi="Calibri"/>
      <w:b/>
      <w:bCs/>
      <w:sz w:val="22"/>
      <w:szCs w:val="24"/>
      <w:lang w:val="tr-TR" w:eastAsia="tr-TR" w:bidi="ar-SA"/>
    </w:rPr>
  </w:style>
  <w:style w:type="character" w:styleId="Gl">
    <w:name w:val="Strong"/>
    <w:qFormat/>
    <w:rPr>
      <w:b/>
      <w:bCs/>
    </w:rPr>
  </w:style>
  <w:style w:type="character" w:styleId="HTMLCite">
    <w:name w:val="HTML Cite"/>
    <w:qFormat/>
    <w:rPr>
      <w:i/>
      <w:iCs/>
    </w:rPr>
  </w:style>
  <w:style w:type="character" w:customStyle="1" w:styleId="NumaralamaSembolleri">
    <w:name w:val="Numaralama Sembolleri"/>
    <w:qFormat/>
  </w:style>
  <w:style w:type="character" w:customStyle="1" w:styleId="Maddeimleri">
    <w:name w:val="Madde imleri"/>
    <w:qFormat/>
    <w:rPr>
      <w:rFonts w:ascii="OpenSymbol" w:eastAsia="OpenSymbol" w:hAnsi="OpenSymbol" w:cs="OpenSymbol"/>
    </w:rPr>
  </w:style>
  <w:style w:type="character" w:styleId="Kpr">
    <w:name w:val="Hyperlink"/>
    <w:basedOn w:val="VarsaylanParagrafYazTipi"/>
    <w:rPr>
      <w:color w:val="0563C1" w:themeColor="hyperlink"/>
      <w:u w:val="single"/>
    </w:rPr>
  </w:style>
  <w:style w:type="character" w:customStyle="1" w:styleId="GvdeMetniChar">
    <w:name w:val="Gövde Metni Char"/>
    <w:basedOn w:val="VarsaylanParagrafYazTipi"/>
    <w:qFormat/>
    <w:rPr>
      <w:rFonts w:ascii="Times New Roman" w:eastAsia="Times New Roman" w:hAnsi="Times New Roman" w:cs="Times New Roman"/>
      <w:sz w:val="36"/>
      <w:szCs w:val="24"/>
      <w:lang w:eastAsia="tr-TR"/>
    </w:rPr>
  </w:style>
  <w:style w:type="character" w:customStyle="1" w:styleId="AltbilgiChar0">
    <w:name w:val="Altbilgi Char"/>
    <w:basedOn w:val="VarsaylanParagrafYazTipi"/>
    <w:qFormat/>
  </w:style>
  <w:style w:type="character" w:customStyle="1" w:styleId="stbilgiChar0">
    <w:name w:val="Üstbilgi Char"/>
    <w:basedOn w:val="VarsaylanParagrafYazTipi"/>
    <w:qFormat/>
  </w:style>
  <w:style w:type="character" w:customStyle="1" w:styleId="BalonMetniChar">
    <w:name w:val="Balon Metni Char"/>
    <w:basedOn w:val="VarsaylanParagrafYazTipi"/>
    <w:qFormat/>
    <w:rPr>
      <w:rFonts w:ascii="Segoe UI" w:eastAsia="Times New Roman" w:hAnsi="Segoe UI" w:cs="Segoe UI"/>
      <w:sz w:val="18"/>
      <w:szCs w:val="18"/>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customStyle="1" w:styleId="ereveerii">
    <w:name w:val="Çerçeve İçeriği"/>
    <w:basedOn w:val="Normal"/>
    <w:qFormat/>
  </w:style>
  <w:style w:type="paragraph" w:customStyle="1" w:styleId="ereveeriiuser">
    <w:name w:val="Çerçeve İçeriği (user)"/>
    <w:basedOn w:val="Normal"/>
    <w:qFormat/>
  </w:style>
  <w:style w:type="paragraph" w:customStyle="1" w:styleId="TableParagraph">
    <w:name w:val="Table Paragraph"/>
    <w:basedOn w:val="Normal"/>
    <w:qFormat/>
    <w:pPr>
      <w:widowControl w:val="0"/>
    </w:pPr>
  </w:style>
  <w:style w:type="paragraph" w:customStyle="1" w:styleId="style13">
    <w:name w:val="style13"/>
    <w:basedOn w:val="Normal"/>
    <w:qFormat/>
    <w:pPr>
      <w:spacing w:before="280" w:after="280"/>
    </w:pPr>
    <w:rPr>
      <w:rFonts w:ascii="Arial" w:hAnsi="Arial" w:cs="Arial"/>
      <w:color w:val="000066"/>
      <w:sz w:val="33"/>
      <w:szCs w:val="33"/>
    </w:rPr>
  </w:style>
  <w:style w:type="paragraph" w:styleId="ListeParagraf">
    <w:name w:val="List Paragraph"/>
    <w:basedOn w:val="Normal"/>
    <w:qFormat/>
    <w:pPr>
      <w:spacing w:after="0"/>
      <w:ind w:left="720"/>
      <w:contextualSpacing/>
    </w:pPr>
  </w:style>
  <w:style w:type="paragraph" w:customStyle="1" w:styleId="Default">
    <w:name w:val="Default"/>
    <w:qFormat/>
    <w:rPr>
      <w:rFonts w:ascii="Arial" w:eastAsia="Times New Roman" w:hAnsi="Arial" w:cs="Arial"/>
      <w:color w:val="000000"/>
      <w:sz w:val="24"/>
      <w:szCs w:val="24"/>
      <w:lang w:eastAsia="tr-TR"/>
    </w:rPr>
  </w:style>
  <w:style w:type="paragraph" w:customStyle="1" w:styleId="paraf">
    <w:name w:val="paraf"/>
    <w:basedOn w:val="Normal"/>
    <w:qFormat/>
    <w:pPr>
      <w:spacing w:before="280" w:after="280"/>
      <w:ind w:firstLine="600"/>
      <w:jc w:val="both"/>
    </w:pPr>
    <w:rPr>
      <w:rFonts w:ascii="Verdana" w:hAnsi="Verdana"/>
      <w:sz w:val="16"/>
      <w:szCs w:val="16"/>
    </w:rPr>
  </w:style>
  <w:style w:type="paragraph" w:styleId="AralkYok">
    <w:name w:val="No Spacing"/>
    <w:qFormat/>
    <w:rPr>
      <w:rFonts w:eastAsia="Times New Roman" w:cs="Times New Roman"/>
      <w:lang w:eastAsia="tr-TR"/>
    </w:rPr>
  </w:style>
  <w:style w:type="paragraph" w:styleId="KonuBal">
    <w:name w:val="Title"/>
    <w:basedOn w:val="Normal"/>
    <w:qFormat/>
    <w:pPr>
      <w:shd w:val="clear" w:color="auto" w:fill="CCCCCC"/>
      <w:jc w:val="center"/>
    </w:pPr>
    <w:rPr>
      <w:rFonts w:ascii="Calibri" w:eastAsia="Calibri" w:hAnsi="Calibri"/>
      <w:b/>
      <w:bCs/>
    </w:rPr>
  </w:style>
  <w:style w:type="paragraph" w:customStyle="1" w:styleId="stBilgiveAltBilgi">
    <w:name w:val="Üst Bilgi ve Alt Bilgi"/>
    <w:basedOn w:val="Normal"/>
    <w:qFormat/>
    <w:pPr>
      <w:suppressLineNumbers/>
      <w:tabs>
        <w:tab w:val="center" w:pos="4749"/>
        <w:tab w:val="right" w:pos="9498"/>
      </w:tabs>
    </w:pPr>
  </w:style>
  <w:style w:type="paragraph" w:customStyle="1" w:styleId="stBilgiveAltBilgiuser">
    <w:name w:val="Üst Bilgi ve Alt Bilgi (user)"/>
    <w:basedOn w:val="Normal"/>
    <w:qFormat/>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GvdeMetniGirintisi2">
    <w:name w:val="Body Text Indent 2"/>
    <w:basedOn w:val="Normal"/>
    <w:qFormat/>
    <w:pPr>
      <w:spacing w:after="120" w:line="480" w:lineRule="auto"/>
      <w:ind w:left="283"/>
    </w:pPr>
  </w:style>
  <w:style w:type="paragraph" w:styleId="GvdeMetniGirintisi">
    <w:name w:val="Body Text Indent"/>
    <w:basedOn w:val="Normal"/>
    <w:pPr>
      <w:spacing w:after="120"/>
      <w:ind w:left="283"/>
    </w:pPr>
  </w:style>
  <w:style w:type="paragraph" w:styleId="NormalWeb">
    <w:name w:val="Normal (Web)"/>
    <w:basedOn w:val="Normal"/>
    <w:qFormat/>
    <w:pPr>
      <w:spacing w:before="280" w:after="280"/>
    </w:pPr>
  </w:style>
  <w:style w:type="paragraph" w:styleId="BalonMetni">
    <w:name w:val="Balloon Text"/>
    <w:basedOn w:val="Normal"/>
    <w:qFormat/>
    <w:rPr>
      <w:rFonts w:ascii="Segoe UI" w:hAnsi="Segoe UI" w:cs="Segoe UI"/>
      <w:sz w:val="18"/>
      <w:szCs w:val="18"/>
    </w:rPr>
  </w:style>
  <w:style w:type="numbering" w:customStyle="1" w:styleId="ListeYokuser">
    <w:name w:val="Liste Yok (user)"/>
    <w:uiPriority w:val="99"/>
    <w:semiHidden/>
    <w:unhideWhenUsed/>
    <w:qFormat/>
  </w:style>
  <w:style w:type="table" w:styleId="TabloKlavuzu">
    <w:name w:val="Table Grid"/>
    <w:basedOn w:val="NormalTablo"/>
    <w:uiPriority w:val="39"/>
    <w:rsid w:val="0078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b.gov.tr/" TargetMode="External"/><Relationship Id="rId3" Type="http://schemas.openxmlformats.org/officeDocument/2006/relationships/settings" Target="settings.xml"/><Relationship Id="rId7" Type="http://schemas.openxmlformats.org/officeDocument/2006/relationships/hyperlink" Target="https://ods.eba.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ilizceciyiz.com/" TargetMode="External"/><Relationship Id="rId11" Type="http://schemas.openxmlformats.org/officeDocument/2006/relationships/fontTable" Target="fontTable.xml"/><Relationship Id="rId5" Type="http://schemas.openxmlformats.org/officeDocument/2006/relationships/hyperlink" Target="https://ods.eba.gov.tr/" TargetMode="External"/><Relationship Id="rId10" Type="http://schemas.openxmlformats.org/officeDocument/2006/relationships/hyperlink" Target="http://www.eba.gov.tr/" TargetMode="External"/><Relationship Id="rId4" Type="http://schemas.openxmlformats.org/officeDocument/2006/relationships/webSettings" Target="webSettings.xml"/><Relationship Id="rId9" Type="http://schemas.openxmlformats.org/officeDocument/2006/relationships/hyperlink" Target="http://ttkb.meb.gov.tr/" TargetMode="Externa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1730</Words>
  <Characters>9864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Manager>safierbas.com</Manager>
  <Company>safierbas.com</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safierbas.com</dc:subject>
  <dc:creator>safi erbas</dc:creator>
  <dc:description>safierbas.com</dc:description>
  <cp:lastModifiedBy>safi erbas</cp:lastModifiedBy>
  <cp:revision>74</cp:revision>
  <dcterms:created xsi:type="dcterms:W3CDTF">2023-02-27T19:41:00Z</dcterms:created>
  <dcterms:modified xsi:type="dcterms:W3CDTF">2026-04-21T17:30:00Z</dcterms:modified>
  <cp:category>safierbas.com</cp:category>
  <cp:contentStatus>safierbas.com</cp:contentStatus>
  <dc:language>tr-TR</dc:language>
</cp:coreProperties>
</file>